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4F1" w:rsidRPr="002C0941" w:rsidRDefault="002C0941" w:rsidP="002C0941">
      <w:pPr>
        <w:jc w:val="both"/>
        <w:rPr>
          <w:rFonts w:ascii="Times New Roman" w:hAnsi="Times New Roman" w:cs="Times New Roman"/>
          <w:b/>
          <w:sz w:val="44"/>
          <w:szCs w:val="44"/>
        </w:rPr>
      </w:pPr>
      <w:bookmarkStart w:id="0" w:name="_GoBack"/>
      <w:r>
        <w:rPr>
          <w:rFonts w:ascii="Times New Roman" w:hAnsi="Times New Roman" w:cs="Times New Roman"/>
          <w:b/>
          <w:sz w:val="44"/>
          <w:szCs w:val="44"/>
        </w:rPr>
        <w:t>Porous Silicon Sensors</w:t>
      </w:r>
      <w:bookmarkEnd w:id="0"/>
      <w:r>
        <w:rPr>
          <w:rFonts w:ascii="Times New Roman" w:hAnsi="Times New Roman" w:cs="Times New Roman"/>
          <w:b/>
          <w:sz w:val="44"/>
          <w:szCs w:val="44"/>
        </w:rPr>
        <w:t>: From on-chip to Mobile D</w:t>
      </w:r>
      <w:r w:rsidRPr="002C0941">
        <w:rPr>
          <w:rFonts w:ascii="Times New Roman" w:hAnsi="Times New Roman" w:cs="Times New Roman"/>
          <w:b/>
          <w:sz w:val="44"/>
          <w:szCs w:val="44"/>
        </w:rPr>
        <w:t>iagnostics</w:t>
      </w:r>
    </w:p>
    <w:p w:rsidR="002C0941" w:rsidRPr="002C0941" w:rsidRDefault="002C0941" w:rsidP="002C0941">
      <w:pPr>
        <w:jc w:val="both"/>
        <w:rPr>
          <w:rFonts w:ascii="Times New Roman" w:hAnsi="Times New Roman" w:cs="Times New Roman"/>
          <w:color w:val="2E74B5" w:themeColor="accent1" w:themeShade="BF"/>
          <w:sz w:val="24"/>
          <w:szCs w:val="24"/>
        </w:rPr>
      </w:pPr>
      <w:hyperlink r:id="rId4" w:history="1">
        <w:proofErr w:type="spellStart"/>
        <w:r w:rsidRPr="002C0941">
          <w:rPr>
            <w:rStyle w:val="Hyperlink"/>
            <w:rFonts w:ascii="Times New Roman" w:hAnsi="Times New Roman" w:cs="Times New Roman"/>
            <w:color w:val="2E74B5" w:themeColor="accent1" w:themeShade="BF"/>
            <w:sz w:val="24"/>
            <w:szCs w:val="24"/>
            <w:u w:val="none"/>
          </w:rPr>
          <w:t>Tengfei</w:t>
        </w:r>
        <w:proofErr w:type="spellEnd"/>
        <w:r w:rsidRPr="002C0941">
          <w:rPr>
            <w:rStyle w:val="Hyperlink"/>
            <w:rFonts w:ascii="Times New Roman" w:hAnsi="Times New Roman" w:cs="Times New Roman"/>
            <w:color w:val="2E74B5" w:themeColor="accent1" w:themeShade="BF"/>
            <w:sz w:val="24"/>
            <w:szCs w:val="24"/>
            <w:u w:val="none"/>
          </w:rPr>
          <w:t xml:space="preserve"> Cao</w:t>
        </w:r>
      </w:hyperlink>
      <w:r w:rsidRPr="002C0941">
        <w:rPr>
          <w:rFonts w:ascii="Times New Roman" w:hAnsi="Times New Roman" w:cs="Times New Roman"/>
          <w:color w:val="2E74B5" w:themeColor="accent1" w:themeShade="BF"/>
          <w:sz w:val="24"/>
          <w:szCs w:val="24"/>
        </w:rPr>
        <w:t>, </w:t>
      </w:r>
      <w:hyperlink r:id="rId5" w:history="1">
        <w:r w:rsidRPr="002C0941">
          <w:rPr>
            <w:rStyle w:val="Hyperlink"/>
            <w:rFonts w:ascii="Times New Roman" w:hAnsi="Times New Roman" w:cs="Times New Roman"/>
            <w:color w:val="2E74B5" w:themeColor="accent1" w:themeShade="BF"/>
            <w:sz w:val="24"/>
            <w:szCs w:val="24"/>
            <w:u w:val="none"/>
          </w:rPr>
          <w:t xml:space="preserve">Caitlin </w:t>
        </w:r>
        <w:proofErr w:type="spellStart"/>
        <w:r w:rsidRPr="002C0941">
          <w:rPr>
            <w:rStyle w:val="Hyperlink"/>
            <w:rFonts w:ascii="Times New Roman" w:hAnsi="Times New Roman" w:cs="Times New Roman"/>
            <w:color w:val="2E74B5" w:themeColor="accent1" w:themeShade="BF"/>
            <w:sz w:val="24"/>
            <w:szCs w:val="24"/>
            <w:u w:val="none"/>
          </w:rPr>
          <w:t>Carfano</w:t>
        </w:r>
        <w:proofErr w:type="spellEnd"/>
      </w:hyperlink>
      <w:r w:rsidRPr="002C0941">
        <w:rPr>
          <w:rFonts w:ascii="Times New Roman" w:hAnsi="Times New Roman" w:cs="Times New Roman"/>
          <w:color w:val="2E74B5" w:themeColor="accent1" w:themeShade="BF"/>
          <w:sz w:val="24"/>
          <w:szCs w:val="24"/>
        </w:rPr>
        <w:t>, </w:t>
      </w:r>
      <w:hyperlink r:id="rId6" w:history="1">
        <w:r w:rsidRPr="002C0941">
          <w:rPr>
            <w:rStyle w:val="Hyperlink"/>
            <w:rFonts w:ascii="Times New Roman" w:hAnsi="Times New Roman" w:cs="Times New Roman"/>
            <w:color w:val="2E74B5" w:themeColor="accent1" w:themeShade="BF"/>
            <w:sz w:val="24"/>
            <w:szCs w:val="24"/>
            <w:u w:val="none"/>
          </w:rPr>
          <w:t>Gilberto A. Rodriguez</w:t>
        </w:r>
      </w:hyperlink>
      <w:r w:rsidRPr="002C0941">
        <w:rPr>
          <w:rFonts w:ascii="Times New Roman" w:hAnsi="Times New Roman" w:cs="Times New Roman"/>
          <w:color w:val="2E74B5" w:themeColor="accent1" w:themeShade="BF"/>
          <w:sz w:val="24"/>
          <w:szCs w:val="24"/>
        </w:rPr>
        <w:t>, </w:t>
      </w:r>
      <w:proofErr w:type="spellStart"/>
      <w:r w:rsidRPr="002C0941">
        <w:rPr>
          <w:rFonts w:ascii="Times New Roman" w:hAnsi="Times New Roman" w:cs="Times New Roman"/>
          <w:color w:val="2E74B5" w:themeColor="accent1" w:themeShade="BF"/>
          <w:sz w:val="24"/>
          <w:szCs w:val="24"/>
        </w:rPr>
        <w:t>Moinul</w:t>
      </w:r>
      <w:proofErr w:type="spellEnd"/>
      <w:r w:rsidRPr="002C0941">
        <w:rPr>
          <w:rFonts w:ascii="Times New Roman" w:hAnsi="Times New Roman" w:cs="Times New Roman"/>
          <w:color w:val="2E74B5" w:themeColor="accent1" w:themeShade="BF"/>
          <w:sz w:val="24"/>
          <w:szCs w:val="24"/>
        </w:rPr>
        <w:t xml:space="preserve"> H. Choudhury, </w:t>
      </w:r>
      <w:hyperlink r:id="rId7" w:history="1">
        <w:r w:rsidRPr="002C0941">
          <w:rPr>
            <w:rStyle w:val="Hyperlink"/>
            <w:rFonts w:ascii="Times New Roman" w:hAnsi="Times New Roman" w:cs="Times New Roman"/>
            <w:color w:val="2E74B5" w:themeColor="accent1" w:themeShade="BF"/>
            <w:sz w:val="24"/>
            <w:szCs w:val="24"/>
            <w:u w:val="none"/>
          </w:rPr>
          <w:t>Francis O. Afzal</w:t>
        </w:r>
      </w:hyperlink>
      <w:r w:rsidRPr="002C0941">
        <w:rPr>
          <w:rFonts w:ascii="Times New Roman" w:hAnsi="Times New Roman" w:cs="Times New Roman"/>
          <w:color w:val="2E74B5" w:themeColor="accent1" w:themeShade="BF"/>
          <w:sz w:val="24"/>
          <w:szCs w:val="24"/>
        </w:rPr>
        <w:t>, </w:t>
      </w:r>
      <w:hyperlink r:id="rId8" w:history="1">
        <w:r w:rsidRPr="002C0941">
          <w:rPr>
            <w:rStyle w:val="Hyperlink"/>
            <w:rFonts w:ascii="Times New Roman" w:hAnsi="Times New Roman" w:cs="Times New Roman"/>
            <w:color w:val="2E74B5" w:themeColor="accent1" w:themeShade="BF"/>
            <w:sz w:val="24"/>
            <w:szCs w:val="24"/>
            <w:u w:val="none"/>
          </w:rPr>
          <w:t>Sharon M. Weiss</w:t>
        </w:r>
      </w:hyperlink>
    </w:p>
    <w:p w:rsidR="002C0941" w:rsidRPr="002C0941" w:rsidRDefault="002C0941" w:rsidP="002C0941">
      <w:pPr>
        <w:spacing w:after="0" w:line="276" w:lineRule="auto"/>
        <w:jc w:val="both"/>
        <w:rPr>
          <w:rFonts w:ascii="Times New Roman" w:hAnsi="Times New Roman" w:cs="Times New Roman"/>
          <w:b/>
          <w:sz w:val="24"/>
          <w:szCs w:val="24"/>
        </w:rPr>
      </w:pPr>
      <w:r w:rsidRPr="002C0941">
        <w:rPr>
          <w:rFonts w:ascii="Times New Roman" w:hAnsi="Times New Roman" w:cs="Times New Roman"/>
          <w:b/>
          <w:sz w:val="24"/>
          <w:szCs w:val="24"/>
        </w:rPr>
        <w:t>Abstract:</w:t>
      </w:r>
    </w:p>
    <w:p w:rsidR="002C0941" w:rsidRPr="002C0941" w:rsidRDefault="002C0941" w:rsidP="002C0941">
      <w:pPr>
        <w:jc w:val="both"/>
        <w:rPr>
          <w:rFonts w:ascii="Times New Roman" w:hAnsi="Times New Roman" w:cs="Times New Roman"/>
          <w:sz w:val="24"/>
          <w:szCs w:val="24"/>
        </w:rPr>
      </w:pPr>
      <w:r w:rsidRPr="002C0941">
        <w:rPr>
          <w:rFonts w:ascii="Times New Roman" w:hAnsi="Times New Roman" w:cs="Times New Roman"/>
          <w:sz w:val="24"/>
          <w:szCs w:val="24"/>
        </w:rPr>
        <w:t>Porous silicon (</w:t>
      </w:r>
      <w:proofErr w:type="spellStart"/>
      <w:r w:rsidRPr="002C0941">
        <w:rPr>
          <w:rFonts w:ascii="Times New Roman" w:hAnsi="Times New Roman" w:cs="Times New Roman"/>
          <w:sz w:val="24"/>
          <w:szCs w:val="24"/>
        </w:rPr>
        <w:t>PSi</w:t>
      </w:r>
      <w:proofErr w:type="spellEnd"/>
      <w:r w:rsidRPr="002C0941">
        <w:rPr>
          <w:rFonts w:ascii="Times New Roman" w:hAnsi="Times New Roman" w:cs="Times New Roman"/>
          <w:sz w:val="24"/>
          <w:szCs w:val="24"/>
        </w:rPr>
        <w:t xml:space="preserve">) has been recognized as an advantageous material for use in optical biosensors due to its large internal surface area, ability to form multilayer optical structures, and compatibility with standard silicon lithographic techniques. We demonstrate an order of magnitude improvement in small molecule detection sensitivity for on-chip </w:t>
      </w:r>
      <w:proofErr w:type="spellStart"/>
      <w:r w:rsidRPr="002C0941">
        <w:rPr>
          <w:rFonts w:ascii="Times New Roman" w:hAnsi="Times New Roman" w:cs="Times New Roman"/>
          <w:sz w:val="24"/>
          <w:szCs w:val="24"/>
        </w:rPr>
        <w:t>PSi</w:t>
      </w:r>
      <w:proofErr w:type="spellEnd"/>
      <w:r w:rsidRPr="002C0941">
        <w:rPr>
          <w:rFonts w:ascii="Times New Roman" w:hAnsi="Times New Roman" w:cs="Times New Roman"/>
          <w:sz w:val="24"/>
          <w:szCs w:val="24"/>
        </w:rPr>
        <w:t xml:space="preserve"> ring resonators and photonic crystal </w:t>
      </w:r>
      <w:proofErr w:type="spellStart"/>
      <w:r w:rsidRPr="002C0941">
        <w:rPr>
          <w:rFonts w:ascii="Times New Roman" w:hAnsi="Times New Roman" w:cs="Times New Roman"/>
          <w:sz w:val="24"/>
          <w:szCs w:val="24"/>
        </w:rPr>
        <w:t>nanobeams</w:t>
      </w:r>
      <w:proofErr w:type="spellEnd"/>
      <w:r w:rsidRPr="002C0941">
        <w:rPr>
          <w:rFonts w:ascii="Times New Roman" w:hAnsi="Times New Roman" w:cs="Times New Roman"/>
          <w:sz w:val="24"/>
          <w:szCs w:val="24"/>
        </w:rPr>
        <w:t xml:space="preserve"> compared to the same structures fabricated on silicon-on-insulator wafers. Moreover, we demonstrate that </w:t>
      </w:r>
      <w:proofErr w:type="spellStart"/>
      <w:r w:rsidRPr="002C0941">
        <w:rPr>
          <w:rFonts w:ascii="Times New Roman" w:hAnsi="Times New Roman" w:cs="Times New Roman"/>
          <w:sz w:val="24"/>
          <w:szCs w:val="24"/>
        </w:rPr>
        <w:t>PSi</w:t>
      </w:r>
      <w:proofErr w:type="spellEnd"/>
      <w:r w:rsidRPr="002C0941">
        <w:rPr>
          <w:rFonts w:ascii="Times New Roman" w:hAnsi="Times New Roman" w:cs="Times New Roman"/>
          <w:sz w:val="24"/>
          <w:szCs w:val="24"/>
        </w:rPr>
        <w:t xml:space="preserve"> optical structures can be exploited for mobile diagnostics by using a smartphone with no additional functional accessories to detect color changes in the </w:t>
      </w:r>
      <w:proofErr w:type="spellStart"/>
      <w:r w:rsidRPr="002C0941">
        <w:rPr>
          <w:rFonts w:ascii="Times New Roman" w:hAnsi="Times New Roman" w:cs="Times New Roman"/>
          <w:sz w:val="24"/>
          <w:szCs w:val="24"/>
        </w:rPr>
        <w:t>PSi</w:t>
      </w:r>
      <w:proofErr w:type="spellEnd"/>
      <w:r w:rsidRPr="002C0941">
        <w:rPr>
          <w:rFonts w:ascii="Times New Roman" w:hAnsi="Times New Roman" w:cs="Times New Roman"/>
          <w:sz w:val="24"/>
          <w:szCs w:val="24"/>
        </w:rPr>
        <w:t xml:space="preserve"> that result from molecule capture.</w:t>
      </w:r>
    </w:p>
    <w:p w:rsidR="002C0941" w:rsidRPr="002C0941" w:rsidRDefault="002C0941" w:rsidP="002C0941">
      <w:pPr>
        <w:spacing w:after="0" w:line="276" w:lineRule="auto"/>
        <w:rPr>
          <w:rFonts w:ascii="Times New Roman" w:hAnsi="Times New Roman" w:cs="Times New Roman"/>
          <w:b/>
          <w:sz w:val="24"/>
          <w:szCs w:val="24"/>
        </w:rPr>
      </w:pPr>
      <w:r w:rsidRPr="002C0941">
        <w:rPr>
          <w:rFonts w:ascii="Times New Roman" w:hAnsi="Times New Roman" w:cs="Times New Roman"/>
          <w:b/>
          <w:sz w:val="24"/>
          <w:szCs w:val="24"/>
        </w:rPr>
        <w:t>Conference / Journal Link:</w:t>
      </w:r>
    </w:p>
    <w:p w:rsidR="002C0941" w:rsidRPr="002C0941" w:rsidRDefault="002C0941" w:rsidP="002C0941">
      <w:pPr>
        <w:rPr>
          <w:rFonts w:ascii="Times New Roman" w:hAnsi="Times New Roman" w:cs="Times New Roman"/>
          <w:sz w:val="24"/>
          <w:szCs w:val="24"/>
        </w:rPr>
      </w:pPr>
      <w:hyperlink r:id="rId9" w:history="1">
        <w:r w:rsidRPr="002C0941">
          <w:rPr>
            <w:rStyle w:val="Hyperlink"/>
            <w:rFonts w:ascii="Times New Roman" w:hAnsi="Times New Roman" w:cs="Times New Roman"/>
            <w:sz w:val="24"/>
            <w:szCs w:val="24"/>
          </w:rPr>
          <w:t>https://www.spiedigitallibrary.org/conference-proceedings-of-spie/10891/1089112/Porous-silicon-sensors-From-on-chip-to-mobile-diagnostics/10.1117/12.2508685.short?SSO=1</w:t>
        </w:r>
      </w:hyperlink>
    </w:p>
    <w:p w:rsidR="002C0941" w:rsidRDefault="002C0941" w:rsidP="002C0941">
      <w:pPr>
        <w:spacing w:after="0" w:line="276" w:lineRule="auto"/>
        <w:rPr>
          <w:rFonts w:ascii="Times New Roman" w:hAnsi="Times New Roman" w:cs="Times New Roman"/>
          <w:sz w:val="24"/>
          <w:szCs w:val="24"/>
        </w:rPr>
      </w:pPr>
      <w:proofErr w:type="spellStart"/>
      <w:r w:rsidRPr="002C0941">
        <w:rPr>
          <w:rFonts w:ascii="Times New Roman" w:hAnsi="Times New Roman" w:cs="Times New Roman"/>
          <w:b/>
          <w:sz w:val="24"/>
          <w:szCs w:val="24"/>
        </w:rPr>
        <w:t>DOI:</w:t>
      </w:r>
      <w:proofErr w:type="spellEnd"/>
    </w:p>
    <w:p w:rsidR="002C0941" w:rsidRPr="002C0941" w:rsidRDefault="002C0941" w:rsidP="002C0941">
      <w:pPr>
        <w:rPr>
          <w:rFonts w:ascii="Times New Roman" w:hAnsi="Times New Roman" w:cs="Times New Roman"/>
          <w:sz w:val="24"/>
          <w:szCs w:val="24"/>
        </w:rPr>
      </w:pPr>
      <w:hyperlink r:id="rId10" w:tgtFrame="_blank" w:history="1">
        <w:r w:rsidRPr="002C0941">
          <w:rPr>
            <w:rStyle w:val="Hyperlink"/>
            <w:rFonts w:ascii="Times New Roman" w:hAnsi="Times New Roman" w:cs="Times New Roman"/>
            <w:sz w:val="24"/>
            <w:szCs w:val="24"/>
          </w:rPr>
          <w:t>https://doi.org/10.1117/12.2508685</w:t>
        </w:r>
      </w:hyperlink>
    </w:p>
    <w:sectPr w:rsidR="002C0941" w:rsidRPr="002C09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941"/>
    <w:rsid w:val="002C04F1"/>
    <w:rsid w:val="002C09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E14DA8-3B1F-45FB-864E-717F1E39E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C09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8617864">
      <w:bodyDiv w:val="1"/>
      <w:marLeft w:val="0"/>
      <w:marRight w:val="0"/>
      <w:marTop w:val="0"/>
      <w:marBottom w:val="0"/>
      <w:divBdr>
        <w:top w:val="none" w:sz="0" w:space="0" w:color="auto"/>
        <w:left w:val="none" w:sz="0" w:space="0" w:color="auto"/>
        <w:bottom w:val="none" w:sz="0" w:space="0" w:color="auto"/>
        <w:right w:val="none" w:sz="0" w:space="0" w:color="auto"/>
      </w:divBdr>
      <w:divsChild>
        <w:div w:id="1366756471">
          <w:marLeft w:val="-225"/>
          <w:marRight w:val="-225"/>
          <w:marTop w:val="0"/>
          <w:marBottom w:val="0"/>
          <w:divBdr>
            <w:top w:val="none" w:sz="0" w:space="0" w:color="auto"/>
            <w:left w:val="none" w:sz="0" w:space="0" w:color="auto"/>
            <w:bottom w:val="none" w:sz="0" w:space="0" w:color="auto"/>
            <w:right w:val="none" w:sz="0" w:space="0" w:color="auto"/>
          </w:divBdr>
        </w:div>
        <w:div w:id="1266156726">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iedigitallibrary.org/profile/Sharon.Weiss-20600" TargetMode="External"/><Relationship Id="rId3" Type="http://schemas.openxmlformats.org/officeDocument/2006/relationships/webSettings" Target="webSettings.xml"/><Relationship Id="rId7" Type="http://schemas.openxmlformats.org/officeDocument/2006/relationships/hyperlink" Target="https://www.spiedigitallibrary.org/profile/Francis.Afzal-662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piedigitallibrary.org/profile/Gilberto.Rodriguez-9183" TargetMode="External"/><Relationship Id="rId11" Type="http://schemas.openxmlformats.org/officeDocument/2006/relationships/fontTable" Target="fontTable.xml"/><Relationship Id="rId5" Type="http://schemas.openxmlformats.org/officeDocument/2006/relationships/hyperlink" Target="https://www.spiedigitallibrary.org/profile/Caitlin.Carfano-4118997" TargetMode="External"/><Relationship Id="rId10" Type="http://schemas.openxmlformats.org/officeDocument/2006/relationships/hyperlink" Target="https://doi.org/10.1117/12.2508685" TargetMode="External"/><Relationship Id="rId4" Type="http://schemas.openxmlformats.org/officeDocument/2006/relationships/hyperlink" Target="https://www.spiedigitallibrary.org/profile/Tengfei.Cao-287309" TargetMode="External"/><Relationship Id="rId9" Type="http://schemas.openxmlformats.org/officeDocument/2006/relationships/hyperlink" Target="https://www.spiedigitallibrary.org/conference-proceedings-of-spie/10891/1089112/Porous-silicon-sensors-From-on-chip-to-mobile-diagnostics/10.1117/12.2508685.short?SSO=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263</Words>
  <Characters>1503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2021-09-27T04:39:00Z</dcterms:created>
  <dcterms:modified xsi:type="dcterms:W3CDTF">2021-09-27T04:45:00Z</dcterms:modified>
</cp:coreProperties>
</file>