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32A" w:rsidRPr="00D8532A" w:rsidRDefault="00D8532A" w:rsidP="00D8532A">
      <w:pPr>
        <w:jc w:val="both"/>
        <w:rPr>
          <w:rFonts w:ascii="Times New Roman" w:hAnsi="Times New Roman" w:cs="Times New Roman"/>
          <w:b/>
          <w:sz w:val="44"/>
          <w:szCs w:val="44"/>
        </w:rPr>
      </w:pPr>
      <w:bookmarkStart w:id="0" w:name="_GoBack"/>
      <w:r>
        <w:rPr>
          <w:rFonts w:ascii="Times New Roman" w:hAnsi="Times New Roman" w:cs="Times New Roman"/>
          <w:b/>
          <w:sz w:val="44"/>
          <w:szCs w:val="44"/>
        </w:rPr>
        <w:t>Quasi Photonic Crystal Fiber for Chemical Sensing Purpose in the Terahertz Regime</w:t>
      </w:r>
      <w:bookmarkEnd w:id="0"/>
      <w:r>
        <w:rPr>
          <w:rFonts w:ascii="Times New Roman" w:hAnsi="Times New Roman" w:cs="Times New Roman"/>
          <w:b/>
          <w:sz w:val="44"/>
          <w:szCs w:val="44"/>
        </w:rPr>
        <w:t>: Design and A</w:t>
      </w:r>
      <w:r w:rsidRPr="00D8532A">
        <w:rPr>
          <w:rFonts w:ascii="Times New Roman" w:hAnsi="Times New Roman" w:cs="Times New Roman"/>
          <w:b/>
          <w:sz w:val="44"/>
          <w:szCs w:val="44"/>
        </w:rPr>
        <w:t>nalysis</w:t>
      </w:r>
    </w:p>
    <w:p w:rsidR="00D8532A" w:rsidRPr="00D8532A" w:rsidRDefault="00D8532A" w:rsidP="00D8532A">
      <w:pPr>
        <w:jc w:val="both"/>
        <w:rPr>
          <w:rFonts w:ascii="Times New Roman" w:hAnsi="Times New Roman" w:cs="Times New Roman"/>
          <w:color w:val="2E74B5" w:themeColor="accent1" w:themeShade="BF"/>
          <w:sz w:val="24"/>
          <w:szCs w:val="24"/>
        </w:rPr>
      </w:pPr>
      <w:hyperlink r:id="rId5" w:anchor="auth-Bikash_Kumar-Paul" w:history="1">
        <w:proofErr w:type="spellStart"/>
        <w:r w:rsidRPr="00D8532A">
          <w:rPr>
            <w:rStyle w:val="Hyperlink"/>
            <w:rFonts w:ascii="Times New Roman" w:hAnsi="Times New Roman" w:cs="Times New Roman"/>
            <w:color w:val="2E74B5" w:themeColor="accent1" w:themeShade="BF"/>
            <w:sz w:val="24"/>
            <w:szCs w:val="24"/>
            <w:u w:val="none"/>
          </w:rPr>
          <w:t>Bikash</w:t>
        </w:r>
        <w:proofErr w:type="spellEnd"/>
        <w:r w:rsidRPr="00D8532A">
          <w:rPr>
            <w:rStyle w:val="Hyperlink"/>
            <w:rFonts w:ascii="Times New Roman" w:hAnsi="Times New Roman" w:cs="Times New Roman"/>
            <w:color w:val="2E74B5" w:themeColor="accent1" w:themeShade="BF"/>
            <w:sz w:val="24"/>
            <w:szCs w:val="24"/>
            <w:u w:val="none"/>
          </w:rPr>
          <w:t xml:space="preserve"> Kumar Paul</w:t>
        </w:r>
      </w:hyperlink>
      <w:r w:rsidRPr="00D8532A">
        <w:rPr>
          <w:rFonts w:ascii="Times New Roman" w:hAnsi="Times New Roman" w:cs="Times New Roman"/>
          <w:color w:val="2E74B5" w:themeColor="accent1" w:themeShade="BF"/>
          <w:sz w:val="24"/>
          <w:szCs w:val="24"/>
        </w:rPr>
        <w:t>, </w:t>
      </w:r>
      <w:proofErr w:type="spellStart"/>
      <w:r w:rsidRPr="00D8532A">
        <w:rPr>
          <w:rFonts w:ascii="Times New Roman" w:hAnsi="Times New Roman" w:cs="Times New Roman"/>
          <w:color w:val="2E74B5" w:themeColor="accent1" w:themeShade="BF"/>
          <w:sz w:val="24"/>
          <w:szCs w:val="24"/>
        </w:rPr>
        <w:fldChar w:fldCharType="begin"/>
      </w:r>
      <w:r w:rsidRPr="00D8532A">
        <w:rPr>
          <w:rFonts w:ascii="Times New Roman" w:hAnsi="Times New Roman" w:cs="Times New Roman"/>
          <w:color w:val="2E74B5" w:themeColor="accent1" w:themeShade="BF"/>
          <w:sz w:val="24"/>
          <w:szCs w:val="24"/>
        </w:rPr>
        <w:instrText xml:space="preserve"> HYPERLINK "https://link.springer.com/article/10.1007/s11082-019-1956-z" \l "auth-Kawsar-Ahmed" </w:instrText>
      </w:r>
      <w:r w:rsidRPr="00D8532A">
        <w:rPr>
          <w:rFonts w:ascii="Times New Roman" w:hAnsi="Times New Roman" w:cs="Times New Roman"/>
          <w:color w:val="2E74B5" w:themeColor="accent1" w:themeShade="BF"/>
          <w:sz w:val="24"/>
          <w:szCs w:val="24"/>
        </w:rPr>
        <w:fldChar w:fldCharType="separate"/>
      </w:r>
      <w:r w:rsidRPr="00D8532A">
        <w:rPr>
          <w:rStyle w:val="Hyperlink"/>
          <w:rFonts w:ascii="Times New Roman" w:hAnsi="Times New Roman" w:cs="Times New Roman"/>
          <w:color w:val="2E74B5" w:themeColor="accent1" w:themeShade="BF"/>
          <w:sz w:val="24"/>
          <w:szCs w:val="24"/>
          <w:u w:val="none"/>
        </w:rPr>
        <w:t>Kawsar</w:t>
      </w:r>
      <w:proofErr w:type="spellEnd"/>
      <w:r w:rsidRPr="00D8532A">
        <w:rPr>
          <w:rStyle w:val="Hyperlink"/>
          <w:rFonts w:ascii="Times New Roman" w:hAnsi="Times New Roman" w:cs="Times New Roman"/>
          <w:color w:val="2E74B5" w:themeColor="accent1" w:themeShade="BF"/>
          <w:sz w:val="24"/>
          <w:szCs w:val="24"/>
          <w:u w:val="none"/>
        </w:rPr>
        <w:t xml:space="preserve"> Ahmed</w:t>
      </w:r>
      <w:r w:rsidRPr="00D8532A">
        <w:rPr>
          <w:rFonts w:ascii="Times New Roman" w:hAnsi="Times New Roman" w:cs="Times New Roman"/>
          <w:color w:val="2E74B5" w:themeColor="accent1" w:themeShade="BF"/>
          <w:sz w:val="24"/>
          <w:szCs w:val="24"/>
        </w:rPr>
        <w:fldChar w:fldCharType="end"/>
      </w:r>
      <w:r w:rsidRPr="00D8532A">
        <w:rPr>
          <w:rFonts w:ascii="Times New Roman" w:hAnsi="Times New Roman" w:cs="Times New Roman"/>
          <w:color w:val="2E74B5" w:themeColor="accent1" w:themeShade="BF"/>
          <w:sz w:val="24"/>
          <w:szCs w:val="24"/>
        </w:rPr>
        <w:t xml:space="preserve">, </w:t>
      </w:r>
      <w:hyperlink r:id="rId6" w:anchor="auth-Dhasarathan-Vigneswaran" w:history="1">
        <w:proofErr w:type="spellStart"/>
        <w:r w:rsidRPr="00D8532A">
          <w:rPr>
            <w:rStyle w:val="Hyperlink"/>
            <w:rFonts w:ascii="Times New Roman" w:hAnsi="Times New Roman" w:cs="Times New Roman"/>
            <w:color w:val="2E74B5" w:themeColor="accent1" w:themeShade="BF"/>
            <w:sz w:val="24"/>
            <w:szCs w:val="24"/>
            <w:u w:val="none"/>
          </w:rPr>
          <w:t>Dhasarathan</w:t>
        </w:r>
        <w:proofErr w:type="spellEnd"/>
        <w:r w:rsidRPr="00D8532A">
          <w:rPr>
            <w:rStyle w:val="Hyperlink"/>
            <w:rFonts w:ascii="Times New Roman" w:hAnsi="Times New Roman" w:cs="Times New Roman"/>
            <w:color w:val="2E74B5" w:themeColor="accent1" w:themeShade="BF"/>
            <w:sz w:val="24"/>
            <w:szCs w:val="24"/>
            <w:u w:val="none"/>
          </w:rPr>
          <w:t xml:space="preserve"> </w:t>
        </w:r>
        <w:proofErr w:type="spellStart"/>
        <w:r w:rsidRPr="00D8532A">
          <w:rPr>
            <w:rStyle w:val="Hyperlink"/>
            <w:rFonts w:ascii="Times New Roman" w:hAnsi="Times New Roman" w:cs="Times New Roman"/>
            <w:color w:val="2E74B5" w:themeColor="accent1" w:themeShade="BF"/>
            <w:sz w:val="24"/>
            <w:szCs w:val="24"/>
            <w:u w:val="none"/>
          </w:rPr>
          <w:t>Vigneswaran</w:t>
        </w:r>
        <w:proofErr w:type="spellEnd"/>
      </w:hyperlink>
      <w:r w:rsidRPr="00D8532A">
        <w:rPr>
          <w:rFonts w:ascii="Times New Roman" w:hAnsi="Times New Roman" w:cs="Times New Roman"/>
          <w:color w:val="2E74B5" w:themeColor="accent1" w:themeShade="BF"/>
          <w:sz w:val="24"/>
          <w:szCs w:val="24"/>
        </w:rPr>
        <w:t>, </w:t>
      </w:r>
      <w:proofErr w:type="spellStart"/>
      <w:r w:rsidRPr="00D8532A">
        <w:rPr>
          <w:rFonts w:ascii="Times New Roman" w:hAnsi="Times New Roman" w:cs="Times New Roman"/>
          <w:color w:val="2E74B5" w:themeColor="accent1" w:themeShade="BF"/>
          <w:sz w:val="24"/>
          <w:szCs w:val="24"/>
        </w:rPr>
        <w:fldChar w:fldCharType="begin"/>
      </w:r>
      <w:r w:rsidRPr="00D8532A">
        <w:rPr>
          <w:rFonts w:ascii="Times New Roman" w:hAnsi="Times New Roman" w:cs="Times New Roman"/>
          <w:color w:val="2E74B5" w:themeColor="accent1" w:themeShade="BF"/>
          <w:sz w:val="24"/>
          <w:szCs w:val="24"/>
        </w:rPr>
        <w:instrText xml:space="preserve"> HYPERLINK "https://link.springer.com/article/10.1007/s11082-019-1956-z" \l "auth-Shuvo-Sen" </w:instrText>
      </w:r>
      <w:r w:rsidRPr="00D8532A">
        <w:rPr>
          <w:rFonts w:ascii="Times New Roman" w:hAnsi="Times New Roman" w:cs="Times New Roman"/>
          <w:color w:val="2E74B5" w:themeColor="accent1" w:themeShade="BF"/>
          <w:sz w:val="24"/>
          <w:szCs w:val="24"/>
        </w:rPr>
        <w:fldChar w:fldCharType="separate"/>
      </w:r>
      <w:r w:rsidRPr="00D8532A">
        <w:rPr>
          <w:rStyle w:val="Hyperlink"/>
          <w:rFonts w:ascii="Times New Roman" w:hAnsi="Times New Roman" w:cs="Times New Roman"/>
          <w:color w:val="2E74B5" w:themeColor="accent1" w:themeShade="BF"/>
          <w:sz w:val="24"/>
          <w:szCs w:val="24"/>
          <w:u w:val="none"/>
        </w:rPr>
        <w:t>Shuvo</w:t>
      </w:r>
      <w:proofErr w:type="spellEnd"/>
      <w:r w:rsidRPr="00D8532A">
        <w:rPr>
          <w:rStyle w:val="Hyperlink"/>
          <w:rFonts w:ascii="Times New Roman" w:hAnsi="Times New Roman" w:cs="Times New Roman"/>
          <w:color w:val="2E74B5" w:themeColor="accent1" w:themeShade="BF"/>
          <w:sz w:val="24"/>
          <w:szCs w:val="24"/>
          <w:u w:val="none"/>
        </w:rPr>
        <w:t xml:space="preserve"> </w:t>
      </w:r>
      <w:proofErr w:type="spellStart"/>
      <w:r w:rsidRPr="00D8532A">
        <w:rPr>
          <w:rStyle w:val="Hyperlink"/>
          <w:rFonts w:ascii="Times New Roman" w:hAnsi="Times New Roman" w:cs="Times New Roman"/>
          <w:color w:val="2E74B5" w:themeColor="accent1" w:themeShade="BF"/>
          <w:sz w:val="24"/>
          <w:szCs w:val="24"/>
          <w:u w:val="none"/>
        </w:rPr>
        <w:t>Sen</w:t>
      </w:r>
      <w:proofErr w:type="spellEnd"/>
      <w:r w:rsidRPr="00D8532A">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 xml:space="preserve">, </w:t>
      </w:r>
      <w:hyperlink r:id="rId7" w:anchor="auth-Md__Shadidul-Islam" w:history="1">
        <w:r w:rsidRPr="00D8532A">
          <w:rPr>
            <w:rStyle w:val="Hyperlink"/>
            <w:rFonts w:ascii="Times New Roman" w:hAnsi="Times New Roman" w:cs="Times New Roman"/>
            <w:color w:val="2E74B5" w:themeColor="accent1" w:themeShade="BF"/>
            <w:sz w:val="24"/>
            <w:szCs w:val="24"/>
            <w:u w:val="none"/>
          </w:rPr>
          <w:t xml:space="preserve">Md. </w:t>
        </w:r>
        <w:proofErr w:type="spellStart"/>
        <w:r w:rsidRPr="00D8532A">
          <w:rPr>
            <w:rStyle w:val="Hyperlink"/>
            <w:rFonts w:ascii="Times New Roman" w:hAnsi="Times New Roman" w:cs="Times New Roman"/>
            <w:color w:val="2E74B5" w:themeColor="accent1" w:themeShade="BF"/>
            <w:sz w:val="24"/>
            <w:szCs w:val="24"/>
            <w:u w:val="none"/>
          </w:rPr>
          <w:t>Shadidul</w:t>
        </w:r>
        <w:proofErr w:type="spellEnd"/>
        <w:r w:rsidRPr="00D8532A">
          <w:rPr>
            <w:rStyle w:val="Hyperlink"/>
            <w:rFonts w:ascii="Times New Roman" w:hAnsi="Times New Roman" w:cs="Times New Roman"/>
            <w:color w:val="2E74B5" w:themeColor="accent1" w:themeShade="BF"/>
            <w:sz w:val="24"/>
            <w:szCs w:val="24"/>
            <w:u w:val="none"/>
          </w:rPr>
          <w:t xml:space="preserve"> Islam</w:t>
        </w:r>
      </w:hyperlink>
      <w:r w:rsidRPr="00D8532A">
        <w:rPr>
          <w:rFonts w:ascii="Times New Roman" w:hAnsi="Times New Roman" w:cs="Times New Roman"/>
          <w:color w:val="2E74B5" w:themeColor="accent1" w:themeShade="BF"/>
          <w:sz w:val="24"/>
          <w:szCs w:val="24"/>
        </w:rPr>
        <w:t> </w:t>
      </w:r>
    </w:p>
    <w:p w:rsidR="00D8532A" w:rsidRPr="00D8532A" w:rsidRDefault="00D8532A" w:rsidP="00D8532A">
      <w:pPr>
        <w:spacing w:after="0" w:line="276" w:lineRule="auto"/>
        <w:jc w:val="both"/>
        <w:rPr>
          <w:rFonts w:ascii="Times New Roman" w:hAnsi="Times New Roman" w:cs="Times New Roman"/>
          <w:b/>
          <w:sz w:val="24"/>
          <w:szCs w:val="24"/>
        </w:rPr>
      </w:pPr>
      <w:r w:rsidRPr="00D8532A">
        <w:rPr>
          <w:rFonts w:ascii="Times New Roman" w:hAnsi="Times New Roman" w:cs="Times New Roman"/>
          <w:b/>
          <w:sz w:val="24"/>
          <w:szCs w:val="24"/>
        </w:rPr>
        <w:t>Abstract:</w:t>
      </w:r>
    </w:p>
    <w:p w:rsidR="00D8532A" w:rsidRPr="00D8532A" w:rsidRDefault="00D8532A" w:rsidP="00D8532A">
      <w:pPr>
        <w:jc w:val="both"/>
        <w:rPr>
          <w:rFonts w:ascii="Times New Roman" w:hAnsi="Times New Roman" w:cs="Times New Roman"/>
          <w:sz w:val="24"/>
          <w:szCs w:val="24"/>
        </w:rPr>
      </w:pPr>
      <w:r w:rsidRPr="00D8532A">
        <w:rPr>
          <w:rFonts w:ascii="Times New Roman" w:hAnsi="Times New Roman" w:cs="Times New Roman"/>
          <w:sz w:val="24"/>
          <w:szCs w:val="24"/>
        </w:rPr>
        <w:t xml:space="preserve">In this work, a novel quasi-photonic crystal fiber has been proposed, for the first time, in the chemical sensing purpose in the terahertz (THz) regime. Along with the sensing response, power fraction, scattering loss, effective mode area, and V parameter have been numerically computed by the full-vector finite element method with anisotropic circular perfect matched layers. Numerically computed results show that the proposed sensor offers 70.94%, 71.06%, and 72.19% sensing responses for targeted </w:t>
      </w:r>
      <w:proofErr w:type="spellStart"/>
      <w:r w:rsidRPr="00D8532A">
        <w:rPr>
          <w:rFonts w:ascii="Times New Roman" w:hAnsi="Times New Roman" w:cs="Times New Roman"/>
          <w:sz w:val="24"/>
          <w:szCs w:val="24"/>
        </w:rPr>
        <w:t>analytes</w:t>
      </w:r>
      <w:proofErr w:type="spellEnd"/>
      <w:r w:rsidRPr="00D8532A">
        <w:rPr>
          <w:rFonts w:ascii="Times New Roman" w:hAnsi="Times New Roman" w:cs="Times New Roman"/>
          <w:sz w:val="24"/>
          <w:szCs w:val="24"/>
        </w:rPr>
        <w:t xml:space="preserve"> water, ethanol, and benzene respectively at the optical frequency f = 1 THz. Besides, effective mode area of 1.43 × 105 µm2, 1.48 × 105 µ</w:t>
      </w:r>
      <w:proofErr w:type="gramStart"/>
      <w:r w:rsidRPr="00D8532A">
        <w:rPr>
          <w:rFonts w:ascii="Times New Roman" w:hAnsi="Times New Roman" w:cs="Times New Roman"/>
          <w:sz w:val="24"/>
          <w:szCs w:val="24"/>
        </w:rPr>
        <w:t>m2  and</w:t>
      </w:r>
      <w:proofErr w:type="gramEnd"/>
      <w:r w:rsidRPr="00D8532A">
        <w:rPr>
          <w:rFonts w:ascii="Times New Roman" w:hAnsi="Times New Roman" w:cs="Times New Roman"/>
          <w:sz w:val="24"/>
          <w:szCs w:val="24"/>
        </w:rPr>
        <w:t xml:space="preserve"> 1.55 × 105 µm2 have found at the same time for the same </w:t>
      </w:r>
      <w:proofErr w:type="spellStart"/>
      <w:r w:rsidRPr="00D8532A">
        <w:rPr>
          <w:rFonts w:ascii="Times New Roman" w:hAnsi="Times New Roman" w:cs="Times New Roman"/>
          <w:sz w:val="24"/>
          <w:szCs w:val="24"/>
        </w:rPr>
        <w:t>analytes</w:t>
      </w:r>
      <w:proofErr w:type="spellEnd"/>
      <w:r w:rsidRPr="00D8532A">
        <w:rPr>
          <w:rFonts w:ascii="Times New Roman" w:hAnsi="Times New Roman" w:cs="Times New Roman"/>
          <w:sz w:val="24"/>
          <w:szCs w:val="24"/>
        </w:rPr>
        <w:t>. The Q-PCF model proposed in this paper have bright aspects for practical applications in clinical and diagnostic sensing, medical imaging, environmental monitoring purpose and many other fields related to it.</w:t>
      </w:r>
    </w:p>
    <w:p w:rsidR="00D8532A" w:rsidRPr="00D8532A" w:rsidRDefault="00D8532A" w:rsidP="00D8532A">
      <w:pPr>
        <w:spacing w:after="0" w:line="276" w:lineRule="auto"/>
        <w:rPr>
          <w:rFonts w:ascii="Times New Roman" w:hAnsi="Times New Roman" w:cs="Times New Roman"/>
          <w:b/>
          <w:sz w:val="24"/>
          <w:szCs w:val="24"/>
        </w:rPr>
      </w:pPr>
      <w:r w:rsidRPr="00D8532A">
        <w:rPr>
          <w:rFonts w:ascii="Times New Roman" w:hAnsi="Times New Roman" w:cs="Times New Roman"/>
          <w:b/>
          <w:sz w:val="24"/>
          <w:szCs w:val="24"/>
        </w:rPr>
        <w:t>Conference / Journal Link:</w:t>
      </w:r>
    </w:p>
    <w:p w:rsidR="00D8532A" w:rsidRPr="00D8532A" w:rsidRDefault="00D8532A" w:rsidP="00D8532A">
      <w:pPr>
        <w:rPr>
          <w:rFonts w:ascii="Times New Roman" w:hAnsi="Times New Roman" w:cs="Times New Roman"/>
          <w:sz w:val="24"/>
          <w:szCs w:val="24"/>
        </w:rPr>
      </w:pPr>
      <w:hyperlink r:id="rId8" w:history="1">
        <w:r w:rsidRPr="00D8532A">
          <w:rPr>
            <w:rStyle w:val="Hyperlink"/>
            <w:rFonts w:ascii="Times New Roman" w:hAnsi="Times New Roman" w:cs="Times New Roman"/>
            <w:sz w:val="24"/>
            <w:szCs w:val="24"/>
          </w:rPr>
          <w:t>https://link.springer.com/article/10.1007/s11082-019-1956-z</w:t>
        </w:r>
      </w:hyperlink>
    </w:p>
    <w:p w:rsidR="00D8532A" w:rsidRPr="00D8532A" w:rsidRDefault="00D8532A" w:rsidP="00D8532A">
      <w:pPr>
        <w:spacing w:after="0" w:line="276" w:lineRule="auto"/>
        <w:rPr>
          <w:rFonts w:ascii="Times New Roman" w:hAnsi="Times New Roman" w:cs="Times New Roman"/>
          <w:b/>
          <w:sz w:val="24"/>
          <w:szCs w:val="24"/>
        </w:rPr>
      </w:pPr>
      <w:r w:rsidRPr="00D8532A">
        <w:rPr>
          <w:rFonts w:ascii="Times New Roman" w:hAnsi="Times New Roman" w:cs="Times New Roman"/>
          <w:b/>
          <w:sz w:val="24"/>
          <w:szCs w:val="24"/>
        </w:rPr>
        <w:t>DOI:</w:t>
      </w:r>
    </w:p>
    <w:p w:rsidR="00D8532A" w:rsidRPr="00D8532A" w:rsidRDefault="00D8532A" w:rsidP="00D8532A">
      <w:pPr>
        <w:rPr>
          <w:rFonts w:ascii="Times New Roman" w:hAnsi="Times New Roman" w:cs="Times New Roman"/>
          <w:sz w:val="24"/>
          <w:szCs w:val="24"/>
        </w:rPr>
      </w:pPr>
      <w:hyperlink r:id="rId9" w:history="1">
        <w:r w:rsidRPr="00D8532A">
          <w:rPr>
            <w:rStyle w:val="Hyperlink"/>
            <w:rFonts w:ascii="Times New Roman" w:hAnsi="Times New Roman" w:cs="Times New Roman"/>
            <w:sz w:val="24"/>
            <w:szCs w:val="24"/>
          </w:rPr>
          <w:t>https://doi.org/10.1007/s11082-019-1956-z</w:t>
        </w:r>
      </w:hyperlink>
    </w:p>
    <w:p w:rsidR="00D8532A" w:rsidRPr="00D8532A" w:rsidRDefault="00D8532A" w:rsidP="00D8532A"/>
    <w:p w:rsidR="00D8532A" w:rsidRPr="00D8532A" w:rsidRDefault="00D8532A" w:rsidP="00D8532A"/>
    <w:p w:rsidR="00D9243A" w:rsidRDefault="00D9243A"/>
    <w:sectPr w:rsidR="00D924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4B4817"/>
    <w:multiLevelType w:val="multilevel"/>
    <w:tmpl w:val="D0BE8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E4E68DB"/>
    <w:multiLevelType w:val="multilevel"/>
    <w:tmpl w:val="E078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FC55AA"/>
    <w:multiLevelType w:val="multilevel"/>
    <w:tmpl w:val="46884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32A"/>
    <w:rsid w:val="00D8532A"/>
    <w:rsid w:val="00D9243A"/>
    <w:rsid w:val="00EE4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7021A0-1A7F-4774-8A1A-E31F8ABCD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853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853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32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8532A"/>
    <w:rPr>
      <w:color w:val="0000FF"/>
      <w:u w:val="single"/>
    </w:rPr>
  </w:style>
  <w:style w:type="character" w:customStyle="1" w:styleId="Heading2Char">
    <w:name w:val="Heading 2 Char"/>
    <w:basedOn w:val="DefaultParagraphFont"/>
    <w:link w:val="Heading2"/>
    <w:uiPriority w:val="9"/>
    <w:semiHidden/>
    <w:rsid w:val="00D8532A"/>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D853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bibliographic-informationvalue">
    <w:name w:val="c-bibliographic-information__value"/>
    <w:basedOn w:val="DefaultParagraphFont"/>
    <w:rsid w:val="00D853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09348">
      <w:bodyDiv w:val="1"/>
      <w:marLeft w:val="0"/>
      <w:marRight w:val="0"/>
      <w:marTop w:val="0"/>
      <w:marBottom w:val="0"/>
      <w:divBdr>
        <w:top w:val="none" w:sz="0" w:space="0" w:color="auto"/>
        <w:left w:val="none" w:sz="0" w:space="0" w:color="auto"/>
        <w:bottom w:val="none" w:sz="0" w:space="0" w:color="auto"/>
        <w:right w:val="none" w:sz="0" w:space="0" w:color="auto"/>
      </w:divBdr>
    </w:div>
    <w:div w:id="486821132">
      <w:bodyDiv w:val="1"/>
      <w:marLeft w:val="0"/>
      <w:marRight w:val="0"/>
      <w:marTop w:val="0"/>
      <w:marBottom w:val="0"/>
      <w:divBdr>
        <w:top w:val="none" w:sz="0" w:space="0" w:color="auto"/>
        <w:left w:val="none" w:sz="0" w:space="0" w:color="auto"/>
        <w:bottom w:val="none" w:sz="0" w:space="0" w:color="auto"/>
        <w:right w:val="none" w:sz="0" w:space="0" w:color="auto"/>
      </w:divBdr>
    </w:div>
    <w:div w:id="557788206">
      <w:bodyDiv w:val="1"/>
      <w:marLeft w:val="0"/>
      <w:marRight w:val="0"/>
      <w:marTop w:val="0"/>
      <w:marBottom w:val="0"/>
      <w:divBdr>
        <w:top w:val="none" w:sz="0" w:space="0" w:color="auto"/>
        <w:left w:val="none" w:sz="0" w:space="0" w:color="auto"/>
        <w:bottom w:val="none" w:sz="0" w:space="0" w:color="auto"/>
        <w:right w:val="none" w:sz="0" w:space="0" w:color="auto"/>
      </w:divBdr>
    </w:div>
    <w:div w:id="1013218316">
      <w:bodyDiv w:val="1"/>
      <w:marLeft w:val="0"/>
      <w:marRight w:val="0"/>
      <w:marTop w:val="0"/>
      <w:marBottom w:val="0"/>
      <w:divBdr>
        <w:top w:val="none" w:sz="0" w:space="0" w:color="auto"/>
        <w:left w:val="none" w:sz="0" w:space="0" w:color="auto"/>
        <w:bottom w:val="none" w:sz="0" w:space="0" w:color="auto"/>
        <w:right w:val="none" w:sz="0" w:space="0" w:color="auto"/>
      </w:divBdr>
    </w:div>
    <w:div w:id="187665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082-019-1956-z" TargetMode="External"/><Relationship Id="rId3" Type="http://schemas.openxmlformats.org/officeDocument/2006/relationships/settings" Target="settings.xml"/><Relationship Id="rId7" Type="http://schemas.openxmlformats.org/officeDocument/2006/relationships/hyperlink" Target="https://link.springer.com/article/10.1007/s11082-019-1956-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1082-019-1956-z" TargetMode="External"/><Relationship Id="rId11" Type="http://schemas.openxmlformats.org/officeDocument/2006/relationships/theme" Target="theme/theme1.xml"/><Relationship Id="rId5" Type="http://schemas.openxmlformats.org/officeDocument/2006/relationships/hyperlink" Target="https://link.springer.com/article/10.1007/s11082-019-1956-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07/s11082-019-1956-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2021-10-11T10:00:00Z</dcterms:created>
  <dcterms:modified xsi:type="dcterms:W3CDTF">2021-10-11T10:16:00Z</dcterms:modified>
</cp:coreProperties>
</file>