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5B6" w:rsidRDefault="006C0789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EMG</w:t>
      </w:r>
      <w:r w:rsidRPr="006C0789">
        <w:rPr>
          <w:rFonts w:ascii="Times New Roman" w:hAnsi="Times New Roman" w:cs="Times New Roman"/>
          <w:sz w:val="44"/>
          <w:szCs w:val="44"/>
        </w:rPr>
        <w:t xml:space="preserve">-based Classification of Forearm Muscles in </w:t>
      </w:r>
      <w:proofErr w:type="spellStart"/>
      <w:r w:rsidRPr="006C0789">
        <w:rPr>
          <w:rFonts w:ascii="Times New Roman" w:hAnsi="Times New Roman" w:cs="Times New Roman"/>
          <w:sz w:val="44"/>
          <w:szCs w:val="44"/>
        </w:rPr>
        <w:t>Prehension</w:t>
      </w:r>
      <w:proofErr w:type="spellEnd"/>
      <w:r w:rsidRPr="006C0789">
        <w:rPr>
          <w:rFonts w:ascii="Times New Roman" w:hAnsi="Times New Roman" w:cs="Times New Roman"/>
          <w:sz w:val="44"/>
          <w:szCs w:val="44"/>
        </w:rPr>
        <w:t xml:space="preserve"> Movements: Performance Comparison of Machine Learning Algorithms</w:t>
      </w:r>
    </w:p>
    <w:p w:rsidR="00154779" w:rsidRPr="000456CE" w:rsidRDefault="00154779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Sam </w:t>
      </w:r>
      <w:proofErr w:type="spellStart"/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Matiur</w:t>
      </w:r>
      <w:proofErr w:type="spellEnd"/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 Rahman</w:t>
      </w:r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 xml:space="preserve">, </w:t>
      </w:r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Omar </w:t>
      </w:r>
      <w:proofErr w:type="spellStart"/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Altwijri</w:t>
      </w:r>
      <w:proofErr w:type="spellEnd"/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 xml:space="preserve">, </w:t>
      </w:r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Md. </w:t>
      </w:r>
      <w:proofErr w:type="spellStart"/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Asraf</w:t>
      </w:r>
      <w:proofErr w:type="spellEnd"/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 Ali</w:t>
      </w:r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 xml:space="preserve">, </w:t>
      </w:r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Mahdi </w:t>
      </w:r>
      <w:proofErr w:type="spellStart"/>
      <w:r w:rsidRPr="000456CE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shd w:val="clear" w:color="auto" w:fill="FCFCFC"/>
        </w:rPr>
        <w:t>Alqahtani</w:t>
      </w:r>
      <w:bookmarkStart w:id="0" w:name="_GoBack"/>
      <w:bookmarkEnd w:id="0"/>
      <w:proofErr w:type="spellEnd"/>
    </w:p>
    <w:p w:rsidR="00C242A6" w:rsidRPr="00E15113" w:rsidRDefault="00C242A6" w:rsidP="00C242A6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 w:rsidRPr="00E1511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</w:p>
    <w:p w:rsidR="00C242A6" w:rsidRPr="00E15113" w:rsidRDefault="00C242A6" w:rsidP="005D2106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This paper aimed to classify two forearm muscles known as Flexor Carpi </w:t>
      </w:r>
      <w:proofErr w:type="spellStart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Ulnaris</w:t>
      </w:r>
      <w:proofErr w:type="spellEnd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 (FCU) and Extensor Carpi </w:t>
      </w:r>
      <w:proofErr w:type="spellStart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Radialis</w:t>
      </w:r>
      <w:proofErr w:type="spellEnd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 </w:t>
      </w:r>
      <w:proofErr w:type="spellStart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Longus</w:t>
      </w:r>
      <w:proofErr w:type="spellEnd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 (ECRL) using surface Electromyography (</w:t>
      </w:r>
      <w:proofErr w:type="spellStart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sEMG</w:t>
      </w:r>
      <w:proofErr w:type="spellEnd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) signal during different hand </w:t>
      </w:r>
      <w:proofErr w:type="spellStart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prehension</w:t>
      </w:r>
      <w:proofErr w:type="spellEnd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 tasks, such as cylindrical, tip, spherical, palmar, lateral and hook while grasping any object. Thirteen Machine Learning (ML) algorithms were analyzed to compare their performance using a single EMG time domain feature called integrated EMG (IEMG). The tree-based methods have the top performance to classify the forearm muscles than other ML methods among all those 13 ML algorithms. Results showed that 4 out of 5 tree-based classifiers achieved more than 75% accuracies, where the random forest method showed maximum classification accuracy (85.07%). Additionally, these tree-based ML methods computed the variable importance in classification margin. The results showed that the lateral grasping was the most important moving variable for all those algorithms except </w:t>
      </w:r>
      <w:proofErr w:type="spellStart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AdaBoost</w:t>
      </w:r>
      <w:proofErr w:type="spellEnd"/>
      <w:r w:rsidRPr="00E15113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 xml:space="preserve"> where tipping was the most significant movement variable for this method. We hope, this ML- and EMG-based classification results presented in the paper may alleviate some of the problems in implementing advanced forearm prosthetics, rehabilitation devices and assistive biomedical robots.</w:t>
      </w:r>
    </w:p>
    <w:p w:rsidR="00C242A6" w:rsidRPr="00E15113" w:rsidRDefault="00C242A6" w:rsidP="00C242A6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C242A6" w:rsidRPr="00E15113" w:rsidRDefault="00C242A6" w:rsidP="00C242A6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1511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C242A6" w:rsidRPr="00E15113" w:rsidRDefault="00C242A6" w:rsidP="00C242A6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r w:rsidRPr="00E15113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begin"/>
      </w:r>
      <w:r w:rsidRPr="00E15113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instrText xml:space="preserve"> HYPERLINK "https://link.springer.com/chapter/10.1007%2F978-3-030-52856-0_24" \t "_blank" </w:instrText>
      </w:r>
      <w:r w:rsidRPr="00E15113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separate"/>
      </w:r>
      <w:r w:rsidRPr="00E15113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https://link.springer.com/chapter/10.1007%2F978-3-030-52856-0_24</w:t>
      </w:r>
      <w:r w:rsidRPr="00E15113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end"/>
      </w:r>
      <w:bookmarkEnd w:id="1"/>
    </w:p>
    <w:p w:rsidR="005416BC" w:rsidRPr="00E15113" w:rsidRDefault="00C242A6" w:rsidP="00C242A6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hyperlink r:id="rId4" w:history="1"/>
    </w:p>
    <w:p w:rsidR="00C242A6" w:rsidRPr="00E15113" w:rsidRDefault="00C242A6" w:rsidP="00C242A6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 w:rsidRPr="00E1511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DOI:</w:t>
      </w:r>
      <w:r w:rsidRPr="00E1511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C242A6" w:rsidRPr="00E15113" w:rsidRDefault="00C242A6" w:rsidP="00C242A6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 w:rsidRPr="00E15113">
        <w:rPr>
          <w:rFonts w:ascii="Times New Roman" w:hAnsi="Times New Roman" w:cs="Times New Roman"/>
          <w:color w:val="2E74B5" w:themeColor="accent1" w:themeShade="BF"/>
          <w:spacing w:val="4"/>
          <w:sz w:val="24"/>
          <w:szCs w:val="24"/>
          <w:u w:val="single"/>
          <w:shd w:val="clear" w:color="auto" w:fill="FCFCFC"/>
        </w:rPr>
        <w:t>https://doi.org/10.1007/978-3-030-52856-0_24</w:t>
      </w:r>
    </w:p>
    <w:p w:rsidR="00C242A6" w:rsidRPr="00E15113" w:rsidRDefault="00C242A6" w:rsidP="00C242A6">
      <w:pPr>
        <w:spacing w:beforeAutospacing="1" w:after="0" w:afterAutospacing="1" w:line="240" w:lineRule="auto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</w:p>
    <w:p w:rsidR="00C242A6" w:rsidRPr="006C0789" w:rsidRDefault="00C242A6">
      <w:pPr>
        <w:rPr>
          <w:rFonts w:ascii="Times New Roman" w:hAnsi="Times New Roman" w:cs="Times New Roman"/>
          <w:sz w:val="44"/>
          <w:szCs w:val="44"/>
        </w:rPr>
      </w:pPr>
    </w:p>
    <w:sectPr w:rsidR="00C242A6" w:rsidRPr="006C0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89"/>
    <w:rsid w:val="000456CE"/>
    <w:rsid w:val="00154779"/>
    <w:rsid w:val="00236D30"/>
    <w:rsid w:val="005416BC"/>
    <w:rsid w:val="005D2106"/>
    <w:rsid w:val="006C0789"/>
    <w:rsid w:val="007065B6"/>
    <w:rsid w:val="00BC0260"/>
    <w:rsid w:val="00C242A6"/>
    <w:rsid w:val="00C61901"/>
    <w:rsid w:val="00E15113"/>
    <w:rsid w:val="00E7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740B53-C653-48D8-BBED-249AFA8D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42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242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andfonline.com/doi/full/10.1080/15440478.2018.15466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94</cp:revision>
  <dcterms:created xsi:type="dcterms:W3CDTF">2021-11-03T04:16:00Z</dcterms:created>
  <dcterms:modified xsi:type="dcterms:W3CDTF">2021-11-03T04:40:00Z</dcterms:modified>
</cp:coreProperties>
</file>