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64701C">
      <w:pPr>
        <w:rPr>
          <w:rFonts w:ascii="Times New Roman" w:hAnsi="Times New Roman" w:cs="Times New Roman"/>
          <w:sz w:val="44"/>
          <w:szCs w:val="44"/>
        </w:rPr>
      </w:pPr>
      <w:r w:rsidRPr="00F02B8F">
        <w:rPr>
          <w:rFonts w:ascii="Times New Roman" w:hAnsi="Times New Roman" w:cs="Times New Roman"/>
          <w:sz w:val="44"/>
          <w:szCs w:val="44"/>
        </w:rPr>
        <w:t>Estrogen Signaling in Alzheimer’s Disease: Molecular Insights and Therapeutic Targets for Alzheimer’s Dementia</w:t>
      </w:r>
    </w:p>
    <w:p w:rsidR="00F02B8F" w:rsidRPr="00DD3293" w:rsidRDefault="002E02EB" w:rsidP="00DD3293">
      <w:pPr>
        <w:shd w:val="clear" w:color="auto" w:fill="FCFCFC"/>
        <w:spacing w:before="100" w:beforeAutospacing="1" w:after="100" w:afterAutospacing="1" w:line="240" w:lineRule="auto"/>
        <w:jc w:val="both"/>
        <w:rPr>
          <w:rFonts w:ascii="Times New Roman" w:hAnsi="Times New Roman" w:cs="Times New Roman"/>
          <w:color w:val="2E74B5" w:themeColor="accent1" w:themeShade="BF"/>
          <w:sz w:val="24"/>
          <w:szCs w:val="24"/>
        </w:rPr>
      </w:pPr>
      <w:hyperlink r:id="rId5" w:anchor="auth-Md__Sahab-Uddin" w:history="1">
        <w:r w:rsidR="00F02B8F" w:rsidRPr="00DD3293">
          <w:rPr>
            <w:rStyle w:val="Hyperlink"/>
            <w:rFonts w:ascii="Times New Roman" w:hAnsi="Times New Roman" w:cs="Times New Roman"/>
            <w:color w:val="2E74B5" w:themeColor="accent1" w:themeShade="BF"/>
            <w:sz w:val="24"/>
            <w:szCs w:val="24"/>
            <w:u w:val="none"/>
          </w:rPr>
          <w:t>Md. Sahab Uddin</w:t>
        </w:r>
      </w:hyperlink>
      <w:r w:rsidR="00F02B8F" w:rsidRPr="00DD3293">
        <w:rPr>
          <w:rFonts w:ascii="Times New Roman" w:hAnsi="Times New Roman" w:cs="Times New Roman"/>
          <w:color w:val="2E74B5" w:themeColor="accent1" w:themeShade="BF"/>
          <w:sz w:val="24"/>
          <w:szCs w:val="24"/>
        </w:rPr>
        <w:t>, </w:t>
      </w:r>
      <w:hyperlink r:id="rId6" w:anchor="auth-Md__Motiar-Rahman" w:history="1">
        <w:r w:rsidR="00F02B8F" w:rsidRPr="00DD3293">
          <w:rPr>
            <w:rStyle w:val="Hyperlink"/>
            <w:rFonts w:ascii="Times New Roman" w:hAnsi="Times New Roman" w:cs="Times New Roman"/>
            <w:color w:val="2E74B5" w:themeColor="accent1" w:themeShade="BF"/>
            <w:sz w:val="24"/>
            <w:szCs w:val="24"/>
            <w:u w:val="none"/>
          </w:rPr>
          <w:t>Md. Motiar Rahman</w:t>
        </w:r>
      </w:hyperlink>
      <w:r w:rsidR="00F02B8F" w:rsidRPr="00DD3293">
        <w:rPr>
          <w:rFonts w:ascii="Times New Roman" w:hAnsi="Times New Roman" w:cs="Times New Roman"/>
          <w:color w:val="2E74B5" w:themeColor="accent1" w:themeShade="BF"/>
          <w:sz w:val="24"/>
          <w:szCs w:val="24"/>
        </w:rPr>
        <w:t>, </w:t>
      </w:r>
      <w:hyperlink r:id="rId7" w:anchor="auth-Md_-Jakaria" w:history="1">
        <w:r w:rsidR="00F02B8F" w:rsidRPr="00DD3293">
          <w:rPr>
            <w:rStyle w:val="Hyperlink"/>
            <w:rFonts w:ascii="Times New Roman" w:hAnsi="Times New Roman" w:cs="Times New Roman"/>
            <w:color w:val="2E74B5" w:themeColor="accent1" w:themeShade="BF"/>
            <w:sz w:val="24"/>
            <w:szCs w:val="24"/>
            <w:u w:val="none"/>
          </w:rPr>
          <w:t>Md. Jakaria</w:t>
        </w:r>
      </w:hyperlink>
      <w:r w:rsidR="00F02B8F" w:rsidRPr="00DD3293">
        <w:rPr>
          <w:rFonts w:ascii="Times New Roman" w:hAnsi="Times New Roman" w:cs="Times New Roman"/>
          <w:color w:val="2E74B5" w:themeColor="accent1" w:themeShade="BF"/>
          <w:sz w:val="24"/>
          <w:szCs w:val="24"/>
        </w:rPr>
        <w:t>, </w:t>
      </w:r>
      <w:hyperlink r:id="rId8" w:anchor="auth-Md__Sohanur-Rahman" w:history="1">
        <w:r w:rsidR="00F02B8F" w:rsidRPr="00DD3293">
          <w:rPr>
            <w:rStyle w:val="Hyperlink"/>
            <w:rFonts w:ascii="Times New Roman" w:hAnsi="Times New Roman" w:cs="Times New Roman"/>
            <w:color w:val="2E74B5" w:themeColor="accent1" w:themeShade="BF"/>
            <w:sz w:val="24"/>
            <w:szCs w:val="24"/>
            <w:u w:val="none"/>
          </w:rPr>
          <w:t>Md. Sohanur Rahman</w:t>
        </w:r>
      </w:hyperlink>
      <w:r w:rsidR="00F02B8F" w:rsidRPr="00DD3293">
        <w:rPr>
          <w:rFonts w:ascii="Times New Roman" w:hAnsi="Times New Roman" w:cs="Times New Roman"/>
          <w:color w:val="2E74B5" w:themeColor="accent1" w:themeShade="BF"/>
          <w:sz w:val="24"/>
          <w:szCs w:val="24"/>
        </w:rPr>
        <w:t>, </w:t>
      </w:r>
      <w:hyperlink r:id="rId9" w:anchor="auth-Md__Sarwar-Hossain" w:history="1">
        <w:r w:rsidR="00F02B8F" w:rsidRPr="00DD3293">
          <w:rPr>
            <w:rStyle w:val="Hyperlink"/>
            <w:rFonts w:ascii="Times New Roman" w:hAnsi="Times New Roman" w:cs="Times New Roman"/>
            <w:color w:val="2E74B5" w:themeColor="accent1" w:themeShade="BF"/>
            <w:sz w:val="24"/>
            <w:szCs w:val="24"/>
            <w:u w:val="none"/>
          </w:rPr>
          <w:t>Md. Sarwar Hossain</w:t>
        </w:r>
      </w:hyperlink>
      <w:r w:rsidR="00F02B8F" w:rsidRPr="00DD3293">
        <w:rPr>
          <w:rFonts w:ascii="Times New Roman" w:hAnsi="Times New Roman" w:cs="Times New Roman"/>
          <w:color w:val="2E74B5" w:themeColor="accent1" w:themeShade="BF"/>
          <w:sz w:val="24"/>
          <w:szCs w:val="24"/>
        </w:rPr>
        <w:t>, </w:t>
      </w:r>
      <w:hyperlink r:id="rId10" w:anchor="auth-Ariful-Islam" w:history="1">
        <w:r w:rsidR="00F02B8F" w:rsidRPr="00DD3293">
          <w:rPr>
            <w:rStyle w:val="Hyperlink"/>
            <w:rFonts w:ascii="Times New Roman" w:hAnsi="Times New Roman" w:cs="Times New Roman"/>
            <w:color w:val="2E74B5" w:themeColor="accent1" w:themeShade="BF"/>
            <w:sz w:val="24"/>
            <w:szCs w:val="24"/>
            <w:u w:val="none"/>
          </w:rPr>
          <w:t>Ariful Islam</w:t>
        </w:r>
      </w:hyperlink>
      <w:r w:rsidR="00F02B8F" w:rsidRPr="00DD3293">
        <w:rPr>
          <w:rFonts w:ascii="Times New Roman" w:hAnsi="Times New Roman" w:cs="Times New Roman"/>
          <w:color w:val="2E74B5" w:themeColor="accent1" w:themeShade="BF"/>
          <w:sz w:val="24"/>
          <w:szCs w:val="24"/>
        </w:rPr>
        <w:t>, </w:t>
      </w:r>
      <w:hyperlink r:id="rId11" w:anchor="auth-Muniruddin-Ahmed" w:history="1">
        <w:r w:rsidR="00F02B8F" w:rsidRPr="00DD3293">
          <w:rPr>
            <w:rStyle w:val="Hyperlink"/>
            <w:rFonts w:ascii="Times New Roman" w:hAnsi="Times New Roman" w:cs="Times New Roman"/>
            <w:color w:val="2E74B5" w:themeColor="accent1" w:themeShade="BF"/>
            <w:sz w:val="24"/>
            <w:szCs w:val="24"/>
            <w:u w:val="none"/>
          </w:rPr>
          <w:t>Muniruddin Ahmed</w:t>
        </w:r>
      </w:hyperlink>
      <w:r w:rsidR="00F02B8F" w:rsidRPr="00DD3293">
        <w:rPr>
          <w:rFonts w:ascii="Times New Roman" w:hAnsi="Times New Roman" w:cs="Times New Roman"/>
          <w:color w:val="2E74B5" w:themeColor="accent1" w:themeShade="BF"/>
          <w:sz w:val="24"/>
          <w:szCs w:val="24"/>
        </w:rPr>
        <w:t>, </w:t>
      </w:r>
      <w:hyperlink r:id="rId12" w:anchor="auth-Bijo-Mathew" w:history="1">
        <w:r w:rsidR="00F02B8F" w:rsidRPr="00DD3293">
          <w:rPr>
            <w:rStyle w:val="Hyperlink"/>
            <w:rFonts w:ascii="Times New Roman" w:hAnsi="Times New Roman" w:cs="Times New Roman"/>
            <w:color w:val="2E74B5" w:themeColor="accent1" w:themeShade="BF"/>
            <w:sz w:val="24"/>
            <w:szCs w:val="24"/>
            <w:u w:val="none"/>
          </w:rPr>
          <w:t>Bijo Mathew</w:t>
        </w:r>
      </w:hyperlink>
      <w:r w:rsidR="00F02B8F" w:rsidRPr="00DD3293">
        <w:rPr>
          <w:rFonts w:ascii="Times New Roman" w:hAnsi="Times New Roman" w:cs="Times New Roman"/>
          <w:color w:val="2E74B5" w:themeColor="accent1" w:themeShade="BF"/>
          <w:sz w:val="24"/>
          <w:szCs w:val="24"/>
        </w:rPr>
        <w:t>, </w:t>
      </w:r>
      <w:hyperlink r:id="rId13" w:anchor="auth-Ulfat_Mohammed-Omar" w:history="1">
        <w:r w:rsidR="00F02B8F" w:rsidRPr="00DD3293">
          <w:rPr>
            <w:rStyle w:val="Hyperlink"/>
            <w:rFonts w:ascii="Times New Roman" w:hAnsi="Times New Roman" w:cs="Times New Roman"/>
            <w:color w:val="2E74B5" w:themeColor="accent1" w:themeShade="BF"/>
            <w:sz w:val="24"/>
            <w:szCs w:val="24"/>
            <w:u w:val="none"/>
          </w:rPr>
          <w:t>Ulfat Mohammed Omar</w:t>
        </w:r>
      </w:hyperlink>
      <w:r w:rsidR="00F02B8F" w:rsidRPr="00DD3293">
        <w:rPr>
          <w:rFonts w:ascii="Times New Roman" w:hAnsi="Times New Roman" w:cs="Times New Roman"/>
          <w:color w:val="2E74B5" w:themeColor="accent1" w:themeShade="BF"/>
          <w:sz w:val="24"/>
          <w:szCs w:val="24"/>
        </w:rPr>
        <w:t>, </w:t>
      </w:r>
      <w:hyperlink r:id="rId14" w:anchor="auth-George_E_-Barreto" w:history="1">
        <w:r w:rsidR="00F02B8F" w:rsidRPr="00DD3293">
          <w:rPr>
            <w:rStyle w:val="Hyperlink"/>
            <w:rFonts w:ascii="Times New Roman" w:hAnsi="Times New Roman" w:cs="Times New Roman"/>
            <w:color w:val="2E74B5" w:themeColor="accent1" w:themeShade="BF"/>
            <w:sz w:val="24"/>
            <w:szCs w:val="24"/>
            <w:u w:val="none"/>
          </w:rPr>
          <w:t>George E. Barreto</w:t>
        </w:r>
      </w:hyperlink>
      <w:r w:rsidR="00F02B8F" w:rsidRPr="00DD3293">
        <w:rPr>
          <w:rFonts w:ascii="Times New Roman" w:hAnsi="Times New Roman" w:cs="Times New Roman"/>
          <w:color w:val="2E74B5" w:themeColor="accent1" w:themeShade="BF"/>
          <w:sz w:val="24"/>
          <w:szCs w:val="24"/>
        </w:rPr>
        <w:t xml:space="preserve">, </w:t>
      </w:r>
      <w:hyperlink r:id="rId15" w:anchor="auth-Ghulam_Md-Ashraf" w:history="1">
        <w:r w:rsidR="00F02B8F" w:rsidRPr="00DD3293">
          <w:rPr>
            <w:rStyle w:val="Hyperlink"/>
            <w:rFonts w:ascii="Times New Roman" w:hAnsi="Times New Roman" w:cs="Times New Roman"/>
            <w:color w:val="2E74B5" w:themeColor="accent1" w:themeShade="BF"/>
            <w:sz w:val="24"/>
            <w:szCs w:val="24"/>
            <w:u w:val="none"/>
          </w:rPr>
          <w:t>Ghulam Md Ashraf</w:t>
        </w:r>
      </w:hyperlink>
    </w:p>
    <w:p w:rsidR="0064701C" w:rsidRPr="00DD3293" w:rsidRDefault="0064701C" w:rsidP="00DD3293">
      <w:pPr>
        <w:jc w:val="both"/>
        <w:rPr>
          <w:rFonts w:ascii="Times New Roman" w:hAnsi="Times New Roman" w:cs="Times New Roman"/>
          <w:b/>
          <w:bCs/>
          <w:color w:val="4C4C4C"/>
          <w:sz w:val="24"/>
          <w:szCs w:val="24"/>
          <w:shd w:val="clear" w:color="auto" w:fill="FFFFFF"/>
        </w:rPr>
      </w:pPr>
      <w:r w:rsidRPr="00DD3293">
        <w:rPr>
          <w:rFonts w:ascii="Times New Roman" w:hAnsi="Times New Roman" w:cs="Times New Roman"/>
          <w:b/>
          <w:bCs/>
          <w:color w:val="4C4C4C"/>
          <w:sz w:val="24"/>
          <w:szCs w:val="24"/>
          <w:shd w:val="clear" w:color="auto" w:fill="FFFFFF"/>
        </w:rPr>
        <w:t>Abstract:</w:t>
      </w:r>
    </w:p>
    <w:p w:rsidR="00432657" w:rsidRPr="00DD3293" w:rsidRDefault="00432657" w:rsidP="00DD3293">
      <w:pPr>
        <w:jc w:val="both"/>
        <w:rPr>
          <w:rFonts w:ascii="Times New Roman" w:hAnsi="Times New Roman" w:cs="Times New Roman"/>
          <w:b/>
          <w:bCs/>
          <w:color w:val="4C4C4C"/>
          <w:sz w:val="24"/>
          <w:szCs w:val="24"/>
          <w:shd w:val="clear" w:color="auto" w:fill="FFFFFF"/>
        </w:rPr>
      </w:pPr>
      <w:r w:rsidRPr="00DD3293">
        <w:rPr>
          <w:rFonts w:ascii="Times New Roman" w:hAnsi="Times New Roman" w:cs="Times New Roman"/>
          <w:color w:val="333333"/>
          <w:sz w:val="24"/>
          <w:szCs w:val="24"/>
          <w:shd w:val="clear" w:color="auto" w:fill="FCFCFC"/>
        </w:rPr>
        <w:t>Estrogens play a crucial physiological function in the brain; however, debates exist concerning the role of estrogens in Alzheimer’s disease (AD). Women during pre-, peri-, or menopause periods are more susceptible for developing AD, suggesting the connection of sex factors and a decreased estrogen signaling in AD pathogenesis. Yet, the underlying mechanism of estrogen-mediated neuroprotection is unclarified and is complicated by the existence of estrogen-related factors. Consequently, a deeper analysis of estrogen receptor (ER) expression and estrogen-metabolizing enzymes could interpret the importance of estrogen in age-linked cognitive alterations. Previous studies propose that hormone replacement therapy may attenuate AD onset in postmenopausal women, demonstrating that estrogen signaling is important for the development and progression of AD. For example, ERα exerts neuroprotection against AD by maintaining intracellular signaling cascades and study reported reduced expression of ERα in hippocampal neurons of AD patients. Similarly, reduced expression of ERβ in female AD patients has been associated with abnormal function in mitochondria and improved markers of oxidative stress. In this review, we discuss the critical interaction between estrogen signaling and AD. Moreover, we highlight the potential of targeting estrogen-related signaling for therapeutic intervention in AD.</w:t>
      </w:r>
    </w:p>
    <w:p w:rsidR="002E02EB" w:rsidRDefault="002E02EB" w:rsidP="00DD3293">
      <w:pPr>
        <w:jc w:val="both"/>
        <w:rPr>
          <w:rFonts w:ascii="Times New Roman" w:hAnsi="Times New Roman" w:cs="Times New Roman"/>
          <w:b/>
          <w:bCs/>
          <w:color w:val="4C4C4C"/>
          <w:sz w:val="24"/>
          <w:szCs w:val="24"/>
          <w:shd w:val="clear" w:color="auto" w:fill="FFFFFF"/>
        </w:rPr>
      </w:pPr>
    </w:p>
    <w:p w:rsidR="0064701C" w:rsidRPr="00DD3293" w:rsidRDefault="0064701C" w:rsidP="00DD3293">
      <w:pPr>
        <w:jc w:val="both"/>
        <w:rPr>
          <w:rFonts w:ascii="Times New Roman" w:hAnsi="Times New Roman" w:cs="Times New Roman"/>
          <w:b/>
          <w:bCs/>
          <w:color w:val="4C4C4C"/>
          <w:sz w:val="24"/>
          <w:szCs w:val="24"/>
          <w:shd w:val="clear" w:color="auto" w:fill="FFFFFF"/>
        </w:rPr>
      </w:pPr>
      <w:bookmarkStart w:id="0" w:name="_GoBack"/>
      <w:bookmarkEnd w:id="0"/>
      <w:r w:rsidRPr="00DD3293">
        <w:rPr>
          <w:rFonts w:ascii="Times New Roman" w:hAnsi="Times New Roman" w:cs="Times New Roman"/>
          <w:b/>
          <w:bCs/>
          <w:color w:val="4C4C4C"/>
          <w:sz w:val="24"/>
          <w:szCs w:val="24"/>
          <w:shd w:val="clear" w:color="auto" w:fill="FFFFFF"/>
        </w:rPr>
        <w:t>Conference / Journal Link:</w:t>
      </w:r>
    </w:p>
    <w:bookmarkStart w:id="1" w:name="cj_link"/>
    <w:p w:rsidR="00432657" w:rsidRPr="00DD3293" w:rsidRDefault="00432657" w:rsidP="00DD3293">
      <w:pPr>
        <w:jc w:val="both"/>
        <w:rPr>
          <w:rFonts w:ascii="Times New Roman" w:hAnsi="Times New Roman" w:cs="Times New Roman"/>
          <w:b/>
          <w:bCs/>
          <w:color w:val="2E74B5" w:themeColor="accent1" w:themeShade="BF"/>
          <w:sz w:val="24"/>
          <w:szCs w:val="24"/>
          <w:u w:val="single"/>
          <w:shd w:val="clear" w:color="auto" w:fill="FFFFFF"/>
        </w:rPr>
      </w:pPr>
      <w:r w:rsidRPr="00DD3293">
        <w:rPr>
          <w:rFonts w:ascii="Times New Roman" w:hAnsi="Times New Roman" w:cs="Times New Roman"/>
          <w:color w:val="2E74B5" w:themeColor="accent1" w:themeShade="BF"/>
          <w:sz w:val="24"/>
          <w:szCs w:val="24"/>
          <w:u w:val="single"/>
        </w:rPr>
        <w:fldChar w:fldCharType="begin"/>
      </w:r>
      <w:r w:rsidRPr="00DD3293">
        <w:rPr>
          <w:rFonts w:ascii="Times New Roman" w:hAnsi="Times New Roman" w:cs="Times New Roman"/>
          <w:color w:val="2E74B5" w:themeColor="accent1" w:themeShade="BF"/>
          <w:sz w:val="24"/>
          <w:szCs w:val="24"/>
          <w:u w:val="single"/>
        </w:rPr>
        <w:instrText xml:space="preserve"> HYPERLINK "https://link.springer.com/article/10.1007/s12035-020-01911-8" \t "_blank" </w:instrText>
      </w:r>
      <w:r w:rsidRPr="00DD3293">
        <w:rPr>
          <w:rFonts w:ascii="Times New Roman" w:hAnsi="Times New Roman" w:cs="Times New Roman"/>
          <w:color w:val="2E74B5" w:themeColor="accent1" w:themeShade="BF"/>
          <w:sz w:val="24"/>
          <w:szCs w:val="24"/>
          <w:u w:val="single"/>
        </w:rPr>
        <w:fldChar w:fldCharType="separate"/>
      </w:r>
      <w:r w:rsidRPr="00DD3293">
        <w:rPr>
          <w:rStyle w:val="Hyperlink"/>
          <w:rFonts w:ascii="Times New Roman" w:hAnsi="Times New Roman" w:cs="Times New Roman"/>
          <w:color w:val="2E74B5" w:themeColor="accent1" w:themeShade="BF"/>
          <w:sz w:val="24"/>
          <w:szCs w:val="24"/>
          <w:shd w:val="clear" w:color="auto" w:fill="FFFFFF"/>
        </w:rPr>
        <w:t>https://link.springer.com/article/10.1007/s12035-020-01911-8</w:t>
      </w:r>
      <w:r w:rsidRPr="00DD3293">
        <w:rPr>
          <w:rFonts w:ascii="Times New Roman" w:hAnsi="Times New Roman" w:cs="Times New Roman"/>
          <w:color w:val="2E74B5" w:themeColor="accent1" w:themeShade="BF"/>
          <w:sz w:val="24"/>
          <w:szCs w:val="24"/>
          <w:u w:val="single"/>
        </w:rPr>
        <w:fldChar w:fldCharType="end"/>
      </w:r>
      <w:bookmarkEnd w:id="1"/>
    </w:p>
    <w:p w:rsidR="0064701C" w:rsidRPr="00DD3293" w:rsidRDefault="0064701C" w:rsidP="00DD3293">
      <w:pPr>
        <w:jc w:val="both"/>
        <w:rPr>
          <w:rFonts w:ascii="Times New Roman" w:hAnsi="Times New Roman" w:cs="Times New Roman"/>
          <w:b/>
          <w:bCs/>
          <w:color w:val="2E74B5" w:themeColor="accent1" w:themeShade="BF"/>
          <w:sz w:val="24"/>
          <w:szCs w:val="24"/>
          <w:shd w:val="clear" w:color="auto" w:fill="FFFFFF"/>
        </w:rPr>
      </w:pPr>
    </w:p>
    <w:p w:rsidR="0064701C" w:rsidRPr="00DD3293" w:rsidRDefault="0064701C" w:rsidP="00DD3293">
      <w:pPr>
        <w:jc w:val="both"/>
        <w:rPr>
          <w:rFonts w:ascii="Times New Roman" w:eastAsia="Times New Roman" w:hAnsi="Times New Roman" w:cs="Times New Roman"/>
          <w:bCs/>
          <w:sz w:val="24"/>
          <w:szCs w:val="24"/>
          <w:u w:val="single"/>
        </w:rPr>
      </w:pPr>
      <w:r w:rsidRPr="00DD3293">
        <w:rPr>
          <w:rFonts w:ascii="Times New Roman" w:hAnsi="Times New Roman" w:cs="Times New Roman"/>
          <w:color w:val="2E74B5" w:themeColor="accent1" w:themeShade="BF"/>
          <w:sz w:val="24"/>
          <w:szCs w:val="24"/>
        </w:rPr>
        <w:t xml:space="preserve"> </w:t>
      </w:r>
      <w:hyperlink r:id="rId16" w:tgtFrame="_blank" w:history="1"/>
      <w:hyperlink r:id="rId17" w:history="1"/>
      <w:r w:rsidRPr="00DD3293">
        <w:rPr>
          <w:rStyle w:val="Strong"/>
          <w:rFonts w:ascii="Times New Roman" w:hAnsi="Times New Roman" w:cs="Times New Roman"/>
          <w:sz w:val="24"/>
          <w:szCs w:val="24"/>
          <w:shd w:val="clear" w:color="auto" w:fill="FFFFFF"/>
        </w:rPr>
        <w:t>DOI:</w:t>
      </w:r>
      <w:r w:rsidRPr="00DD3293">
        <w:rPr>
          <w:rFonts w:ascii="Times New Roman" w:eastAsia="Times New Roman" w:hAnsi="Times New Roman" w:cs="Times New Roman"/>
          <w:bCs/>
          <w:sz w:val="24"/>
          <w:szCs w:val="24"/>
          <w:u w:val="single"/>
        </w:rPr>
        <w:t xml:space="preserve"> </w:t>
      </w:r>
    </w:p>
    <w:p w:rsidR="00432657" w:rsidRPr="00DD3293" w:rsidRDefault="00432657" w:rsidP="00DD3293">
      <w:pPr>
        <w:jc w:val="both"/>
        <w:rPr>
          <w:rFonts w:ascii="Times New Roman" w:hAnsi="Times New Roman" w:cs="Times New Roman"/>
          <w:bCs/>
          <w:color w:val="2E74B5" w:themeColor="accent1" w:themeShade="BF"/>
          <w:sz w:val="24"/>
          <w:szCs w:val="24"/>
          <w:u w:val="single"/>
          <w:shd w:val="clear" w:color="auto" w:fill="FFFFFF"/>
        </w:rPr>
      </w:pPr>
      <w:hyperlink r:id="rId18" w:history="1">
        <w:r w:rsidRPr="00DD3293">
          <w:rPr>
            <w:rStyle w:val="Hyperlink"/>
            <w:rFonts w:ascii="Times New Roman" w:hAnsi="Times New Roman" w:cs="Times New Roman"/>
            <w:color w:val="004B83"/>
            <w:sz w:val="24"/>
            <w:szCs w:val="24"/>
            <w:shd w:val="clear" w:color="auto" w:fill="FCFCFC"/>
          </w:rPr>
          <w:t>https://doi.org/10.1007/s12035-020-01911-8</w:t>
        </w:r>
      </w:hyperlink>
    </w:p>
    <w:p w:rsidR="0064701C" w:rsidRPr="001F2967" w:rsidRDefault="0064701C" w:rsidP="0064701C">
      <w:pPr>
        <w:spacing w:before="150"/>
        <w:jc w:val="both"/>
        <w:rPr>
          <w:rFonts w:ascii="Times New Roman" w:hAnsi="Times New Roman" w:cs="Times New Roman"/>
          <w:color w:val="2E74B5" w:themeColor="accent1" w:themeShade="BF"/>
          <w:sz w:val="24"/>
          <w:szCs w:val="24"/>
          <w:u w:val="single"/>
        </w:rPr>
      </w:pPr>
      <w:r w:rsidRPr="001F2967">
        <w:rPr>
          <w:rFonts w:ascii="Times New Roman" w:hAnsi="Times New Roman" w:cs="Times New Roman"/>
          <w:color w:val="2E74B5" w:themeColor="accent1" w:themeShade="BF"/>
          <w:sz w:val="24"/>
          <w:szCs w:val="24"/>
        </w:rPr>
        <w:t xml:space="preserve"> </w:t>
      </w:r>
    </w:p>
    <w:p w:rsidR="0064701C" w:rsidRDefault="0064701C"/>
    <w:sectPr w:rsidR="006470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EB66EF"/>
    <w:multiLevelType w:val="multilevel"/>
    <w:tmpl w:val="76D6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1C"/>
    <w:rsid w:val="002E02EB"/>
    <w:rsid w:val="00432657"/>
    <w:rsid w:val="0064701C"/>
    <w:rsid w:val="007065B6"/>
    <w:rsid w:val="00910EDE"/>
    <w:rsid w:val="00BC0260"/>
    <w:rsid w:val="00DD3293"/>
    <w:rsid w:val="00F02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0BA9C-D443-43CE-A251-E28AA8E6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01C"/>
    <w:rPr>
      <w:color w:val="0000FF"/>
      <w:u w:val="single"/>
    </w:rPr>
  </w:style>
  <w:style w:type="character" w:styleId="Strong">
    <w:name w:val="Strong"/>
    <w:basedOn w:val="DefaultParagraphFont"/>
    <w:uiPriority w:val="22"/>
    <w:qFormat/>
    <w:rsid w:val="006470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45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2035-020-01911-8" TargetMode="External"/><Relationship Id="rId13" Type="http://schemas.openxmlformats.org/officeDocument/2006/relationships/hyperlink" Target="https://link.springer.com/article/10.1007/s12035-020-01911-8" TargetMode="External"/><Relationship Id="rId18" Type="http://schemas.openxmlformats.org/officeDocument/2006/relationships/hyperlink" Target="https://doi.org/10.1007/s12035-020-01911-8" TargetMode="External"/><Relationship Id="rId3" Type="http://schemas.openxmlformats.org/officeDocument/2006/relationships/settings" Target="settings.xml"/><Relationship Id="rId7" Type="http://schemas.openxmlformats.org/officeDocument/2006/relationships/hyperlink" Target="https://link.springer.com/article/10.1007/s12035-020-01911-8" TargetMode="External"/><Relationship Id="rId12" Type="http://schemas.openxmlformats.org/officeDocument/2006/relationships/hyperlink" Target="https://link.springer.com/article/10.1007/s12035-020-01911-8" TargetMode="External"/><Relationship Id="rId17" Type="http://schemas.openxmlformats.org/officeDocument/2006/relationships/hyperlink" Target="https://www.tandfonline.com/doi/full/10.1080/15440478.2018.1546638" TargetMode="External"/><Relationship Id="rId2" Type="http://schemas.openxmlformats.org/officeDocument/2006/relationships/styles" Target="styles.xml"/><Relationship Id="rId16" Type="http://schemas.openxmlformats.org/officeDocument/2006/relationships/hyperlink" Target="https://ieeexplore.ieee.org/document/913796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springer.com/article/10.1007/s12035-020-01911-8" TargetMode="External"/><Relationship Id="rId11" Type="http://schemas.openxmlformats.org/officeDocument/2006/relationships/hyperlink" Target="https://link.springer.com/article/10.1007/s12035-020-01911-8" TargetMode="External"/><Relationship Id="rId5" Type="http://schemas.openxmlformats.org/officeDocument/2006/relationships/hyperlink" Target="https://link.springer.com/article/10.1007/s12035-020-01911-8" TargetMode="External"/><Relationship Id="rId15" Type="http://schemas.openxmlformats.org/officeDocument/2006/relationships/hyperlink" Target="https://link.springer.com/article/10.1007/s12035-020-01911-8" TargetMode="External"/><Relationship Id="rId10" Type="http://schemas.openxmlformats.org/officeDocument/2006/relationships/hyperlink" Target="https://link.springer.com/article/10.1007/s12035-020-01911-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article/10.1007/s12035-020-01911-8" TargetMode="External"/><Relationship Id="rId14" Type="http://schemas.openxmlformats.org/officeDocument/2006/relationships/hyperlink" Target="https://link.springer.com/article/10.1007/s12035-020-019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492</Words>
  <Characters>2808</Characters>
  <Application>Microsoft Office Word</Application>
  <DocSecurity>0</DocSecurity>
  <Lines>23</Lines>
  <Paragraphs>6</Paragraphs>
  <ScaleCrop>false</ScaleCrop>
  <Company/>
  <LinksUpToDate>false</LinksUpToDate>
  <CharactersWithSpaces>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2021-11-06T09:13:00Z</dcterms:created>
  <dcterms:modified xsi:type="dcterms:W3CDTF">2021-11-06T09:24:00Z</dcterms:modified>
</cp:coreProperties>
</file>