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389" w:rsidRDefault="007241F5" w:rsidP="000C6389">
      <w:pPr>
        <w:rPr>
          <w:rFonts w:ascii="Times New Roman" w:hAnsi="Times New Roman" w:cs="Times New Roman"/>
          <w:bCs/>
          <w:color w:val="4C4C4C"/>
          <w:sz w:val="44"/>
          <w:szCs w:val="44"/>
          <w:shd w:val="clear" w:color="auto" w:fill="FFFFFF"/>
        </w:rPr>
      </w:pPr>
      <w:r w:rsidRPr="00AD5903">
        <w:rPr>
          <w:rFonts w:ascii="Times New Roman" w:hAnsi="Times New Roman" w:cs="Times New Roman"/>
          <w:bCs/>
          <w:color w:val="4C4C4C"/>
          <w:sz w:val="44"/>
          <w:szCs w:val="44"/>
          <w:shd w:val="clear" w:color="auto" w:fill="FFFFFF"/>
        </w:rPr>
        <w:t>Familial and Socio-cultural Barriers in Maintaining Tobacco-free Homes in Bangladesh a Comparative Cross-sectional Study</w:t>
      </w:r>
    </w:p>
    <w:p w:rsidR="000C6389" w:rsidRPr="000C6389" w:rsidRDefault="000C6389" w:rsidP="000C6389">
      <w:pPr>
        <w:shd w:val="clear" w:color="auto" w:fill="FFFFFF"/>
        <w:spacing w:after="0" w:line="264" w:lineRule="atLeast"/>
        <w:rPr>
          <w:rFonts w:ascii="Helvetica" w:eastAsia="Times New Roman" w:hAnsi="Helvetica" w:cs="Helvetica"/>
          <w:color w:val="333333"/>
          <w:sz w:val="23"/>
          <w:szCs w:val="23"/>
        </w:rPr>
      </w:pPr>
    </w:p>
    <w:p w:rsidR="0069649B" w:rsidRPr="000C6389" w:rsidRDefault="000C6389" w:rsidP="000C6389">
      <w:pPr>
        <w:shd w:val="clear" w:color="auto" w:fill="FFFFFF"/>
        <w:spacing w:after="0" w:line="264" w:lineRule="atLeast"/>
        <w:rPr>
          <w:rFonts w:ascii="Times New Roman" w:eastAsia="Times New Roman" w:hAnsi="Times New Roman" w:cs="Times New Roman"/>
          <w:color w:val="333333"/>
          <w:sz w:val="24"/>
          <w:szCs w:val="24"/>
        </w:rPr>
      </w:pPr>
      <w:r w:rsidRPr="000C6389">
        <w:rPr>
          <w:rFonts w:ascii="Times New Roman" w:eastAsia="Times New Roman" w:hAnsi="Times New Roman" w:cs="Times New Roman"/>
          <w:color w:val="2A6EBB"/>
          <w:sz w:val="24"/>
          <w:szCs w:val="24"/>
        </w:rPr>
        <w:t xml:space="preserve">Md Imdadul Haque, Abu Naser Zafar Ullah, Tasnim Akter, </w:t>
      </w:r>
      <w:r>
        <w:rPr>
          <w:rFonts w:ascii="Times New Roman" w:eastAsia="Times New Roman" w:hAnsi="Times New Roman" w:cs="Times New Roman"/>
          <w:color w:val="2A6EBB"/>
          <w:sz w:val="24"/>
          <w:szCs w:val="24"/>
        </w:rPr>
        <w:t xml:space="preserve">ABM Alauddin </w:t>
      </w:r>
      <w:r w:rsidRPr="000C6389">
        <w:rPr>
          <w:rFonts w:ascii="Times New Roman" w:eastAsia="Times New Roman" w:hAnsi="Times New Roman" w:cs="Times New Roman"/>
          <w:color w:val="2A6EBB"/>
          <w:sz w:val="24"/>
          <w:szCs w:val="24"/>
        </w:rPr>
        <w:t>Chowdhury,</w:t>
      </w:r>
      <w:r w:rsidR="00112E23">
        <w:rPr>
          <w:rFonts w:ascii="Times New Roman" w:eastAsia="Times New Roman" w:hAnsi="Times New Roman" w:cs="Times New Roman"/>
          <w:color w:val="2A6EBB"/>
          <w:sz w:val="24"/>
          <w:szCs w:val="24"/>
        </w:rPr>
        <w:t>Abdullah A</w:t>
      </w:r>
      <w:r w:rsidRPr="000C6389">
        <w:rPr>
          <w:rFonts w:ascii="Times New Roman" w:eastAsia="Times New Roman" w:hAnsi="Times New Roman" w:cs="Times New Roman"/>
          <w:color w:val="2A6EBB"/>
          <w:sz w:val="24"/>
          <w:szCs w:val="24"/>
        </w:rPr>
        <w:t xml:space="preserve">l Mamun, </w:t>
      </w:r>
      <w:r w:rsidR="0069649B" w:rsidRPr="000C6389">
        <w:rPr>
          <w:rFonts w:ascii="Times New Roman" w:eastAsia="Times New Roman" w:hAnsi="Times New Roman" w:cs="Times New Roman"/>
          <w:color w:val="2A6EBB"/>
          <w:sz w:val="24"/>
          <w:szCs w:val="24"/>
        </w:rPr>
        <w:t>Tabassum Islam Tamanna, Md Kamrul Hossain</w:t>
      </w:r>
      <w:r w:rsidR="0069649B" w:rsidRPr="000C6389">
        <w:rPr>
          <w:rFonts w:ascii="Times New Roman" w:hAnsi="Times New Roman" w:cs="Times New Roman"/>
          <w:bCs/>
          <w:color w:val="4C4C4C"/>
          <w:sz w:val="24"/>
          <w:szCs w:val="24"/>
          <w:shd w:val="clear" w:color="auto" w:fill="FFFFFF"/>
        </w:rPr>
        <w:t xml:space="preserve">, </w:t>
      </w:r>
      <w:r w:rsidR="0069649B" w:rsidRPr="000C6389">
        <w:rPr>
          <w:rFonts w:ascii="Times New Roman" w:eastAsia="Times New Roman" w:hAnsi="Times New Roman" w:cs="Times New Roman"/>
          <w:color w:val="2A6EBB"/>
          <w:sz w:val="24"/>
          <w:szCs w:val="24"/>
        </w:rPr>
        <w:t>Hafiz TA Khan</w:t>
      </w:r>
      <w:r w:rsidR="0069649B" w:rsidRPr="000C6389">
        <w:rPr>
          <w:rFonts w:ascii="Times New Roman" w:hAnsi="Times New Roman" w:cs="Times New Roman"/>
          <w:bCs/>
          <w:color w:val="4C4C4C"/>
          <w:sz w:val="24"/>
          <w:szCs w:val="24"/>
          <w:shd w:val="clear" w:color="auto" w:fill="FFFFFF"/>
        </w:rPr>
        <w:t xml:space="preserve">, </w:t>
      </w:r>
      <w:r w:rsidR="0069649B" w:rsidRPr="000C6389">
        <w:rPr>
          <w:rStyle w:val="name"/>
          <w:rFonts w:ascii="Times New Roman" w:hAnsi="Times New Roman" w:cs="Times New Roman"/>
          <w:color w:val="2A6EBB"/>
          <w:sz w:val="24"/>
          <w:szCs w:val="24"/>
        </w:rPr>
        <w:t>Md Golam Dostogir Harun</w:t>
      </w:r>
    </w:p>
    <w:p w:rsidR="00BC3895" w:rsidRDefault="00BC3895" w:rsidP="00643124">
      <w:pPr>
        <w:jc w:val="both"/>
        <w:rPr>
          <w:rFonts w:ascii="Times New Roman" w:hAnsi="Times New Roman" w:cs="Times New Roman"/>
          <w:b/>
          <w:bCs/>
          <w:color w:val="4C4C4C"/>
          <w:sz w:val="24"/>
          <w:szCs w:val="24"/>
          <w:shd w:val="clear" w:color="auto" w:fill="FFFFFF"/>
        </w:rPr>
      </w:pPr>
    </w:p>
    <w:p w:rsidR="00643124" w:rsidRPr="000C6389" w:rsidRDefault="00643124" w:rsidP="00643124">
      <w:pPr>
        <w:jc w:val="both"/>
        <w:rPr>
          <w:rFonts w:ascii="Times New Roman" w:hAnsi="Times New Roman" w:cs="Times New Roman"/>
          <w:b/>
          <w:bCs/>
          <w:color w:val="4C4C4C"/>
          <w:sz w:val="24"/>
          <w:szCs w:val="24"/>
          <w:shd w:val="clear" w:color="auto" w:fill="FFFFFF"/>
        </w:rPr>
      </w:pPr>
      <w:r w:rsidRPr="000C6389">
        <w:rPr>
          <w:rFonts w:ascii="Times New Roman" w:hAnsi="Times New Roman" w:cs="Times New Roman"/>
          <w:b/>
          <w:bCs/>
          <w:color w:val="4C4C4C"/>
          <w:sz w:val="24"/>
          <w:szCs w:val="24"/>
          <w:shd w:val="clear" w:color="auto" w:fill="FFFFFF"/>
        </w:rPr>
        <w:t>Abstract:</w:t>
      </w:r>
    </w:p>
    <w:p w:rsidR="006F323B" w:rsidRPr="000C6389" w:rsidRDefault="006F323B" w:rsidP="006F323B">
      <w:pPr>
        <w:pStyle w:val="NormalWeb"/>
        <w:shd w:val="clear" w:color="auto" w:fill="FFFFFF"/>
        <w:spacing w:before="0" w:beforeAutospacing="0" w:after="150" w:afterAutospacing="0"/>
        <w:jc w:val="both"/>
        <w:rPr>
          <w:color w:val="333333"/>
        </w:rPr>
      </w:pPr>
      <w:r w:rsidRPr="000C6389">
        <w:rPr>
          <w:rStyle w:val="Strong"/>
          <w:b w:val="0"/>
          <w:color w:val="333333"/>
        </w:rPr>
        <w:t>Objectives</w:t>
      </w:r>
      <w:r w:rsidRPr="000C6389">
        <w:rPr>
          <w:color w:val="333333"/>
        </w:rPr>
        <w:t xml:space="preserve"> Children, pregnant women and the elderly at a global level are all being dangerously exposed to tobacco use in the household (HH). However, there is no understanding of the familial and socio-cultural factors that provide barriers to ensuring tobacco-free homes in Bangladesh either in urban or rural areas (U&amp;RAs). This study therefore investigates those barriers to help enable a move towards tobacco-free homes in </w:t>
      </w:r>
      <w:r w:rsidR="00BC3895" w:rsidRPr="000C6389">
        <w:rPr>
          <w:color w:val="333333"/>
        </w:rPr>
        <w:t>Bangladesh.</w:t>
      </w:r>
      <w:r w:rsidR="00BC3895" w:rsidRPr="000C6389">
        <w:rPr>
          <w:rStyle w:val="Strong"/>
          <w:b w:val="0"/>
          <w:color w:val="333333"/>
        </w:rPr>
        <w:t xml:space="preserve"> Design</w:t>
      </w:r>
      <w:r w:rsidRPr="000C6389">
        <w:rPr>
          <w:color w:val="333333"/>
        </w:rPr>
        <w:t xml:space="preserve"> Comparative cross-sectional </w:t>
      </w:r>
      <w:r w:rsidR="00BC3895" w:rsidRPr="000C6389">
        <w:rPr>
          <w:color w:val="333333"/>
        </w:rPr>
        <w:t>study.</w:t>
      </w:r>
      <w:r w:rsidR="00BC3895" w:rsidRPr="000C6389">
        <w:rPr>
          <w:rStyle w:val="Strong"/>
          <w:b w:val="0"/>
          <w:color w:val="333333"/>
        </w:rPr>
        <w:t xml:space="preserve"> Settings</w:t>
      </w:r>
      <w:r w:rsidRPr="000C6389">
        <w:rPr>
          <w:color w:val="333333"/>
        </w:rPr>
        <w:t> Data were collected from both urban and rural settings in Bangladesh.</w:t>
      </w:r>
    </w:p>
    <w:p w:rsidR="006F323B" w:rsidRPr="000C6389" w:rsidRDefault="006F323B" w:rsidP="006F323B">
      <w:pPr>
        <w:pStyle w:val="NormalWeb"/>
        <w:shd w:val="clear" w:color="auto" w:fill="FFFFFF"/>
        <w:spacing w:before="0" w:beforeAutospacing="0" w:after="150" w:afterAutospacing="0"/>
        <w:jc w:val="both"/>
        <w:rPr>
          <w:color w:val="333333"/>
        </w:rPr>
      </w:pPr>
      <w:r w:rsidRPr="000C6389">
        <w:rPr>
          <w:rStyle w:val="Strong"/>
          <w:b w:val="0"/>
          <w:color w:val="333333"/>
        </w:rPr>
        <w:t>Participants</w:t>
      </w:r>
      <w:r w:rsidRPr="000C6389">
        <w:rPr>
          <w:color w:val="333333"/>
        </w:rPr>
        <w:t> A probability proportional sampling procedure was used to select 808 participants in U&amp;RAs out of a total of 3715 tobacco users. Semi-structured interviews through the use of a questionnaire were conducted with the participants followed by a multivariate logistic regression analysis of the data in order to explore the familial and socio-cultural factors associated with tobacco use at home.</w:t>
      </w:r>
    </w:p>
    <w:p w:rsidR="006F323B" w:rsidRPr="000C6389" w:rsidRDefault="006F323B" w:rsidP="006F323B">
      <w:pPr>
        <w:pStyle w:val="NormalWeb"/>
        <w:shd w:val="clear" w:color="auto" w:fill="FFFFFF"/>
        <w:spacing w:before="0" w:beforeAutospacing="0" w:after="150" w:afterAutospacing="0"/>
        <w:jc w:val="both"/>
        <w:rPr>
          <w:color w:val="333333"/>
        </w:rPr>
      </w:pPr>
      <w:r w:rsidRPr="000C6389">
        <w:rPr>
          <w:rStyle w:val="Strong"/>
          <w:b w:val="0"/>
          <w:color w:val="333333"/>
        </w:rPr>
        <w:t>Results</w:t>
      </w:r>
      <w:r w:rsidRPr="000C6389">
        <w:rPr>
          <w:color w:val="333333"/>
        </w:rPr>
        <w:t> </w:t>
      </w:r>
      <w:proofErr w:type="gramStart"/>
      <w:r w:rsidRPr="000C6389">
        <w:rPr>
          <w:color w:val="333333"/>
        </w:rPr>
        <w:t>The</w:t>
      </w:r>
      <w:proofErr w:type="gramEnd"/>
      <w:r w:rsidRPr="000C6389">
        <w:rPr>
          <w:color w:val="333333"/>
        </w:rPr>
        <w:t xml:space="preserve"> prevalence of tobacco use at home was 25.7% in urban areas and 47.6% in rural areas. In urban areas: marital status (adjusted OR (AOR)</w:t>
      </w:r>
      <w:r w:rsidRPr="000C6389">
        <w:rPr>
          <w:rStyle w:val="Emphasis"/>
          <w:color w:val="333333"/>
        </w:rPr>
        <w:t>=</w:t>
      </w:r>
      <w:r w:rsidRPr="000C6389">
        <w:rPr>
          <w:color w:val="333333"/>
        </w:rPr>
        <w:t>3.23, 95% CI 1.37 to 6.61), education (AOR=2.14, 95% CI 1.15 to 3.99), the smoking habits of elderly family members (AOR=1.81, 95% CI 0.91 to 2.89), offering tobacco as a traditional form of leisure activity at home (AOR=1.85, 95% CI 0.94 to 2.95) and lack of religious practices (AOR=2.39, 95% CI 1.27 to 4.54) were identified as significant socio-cultural predictors associated with tobacco use at home. In rural areas: age (AOR=5.11, 95% CI 2.03 to 12.83), extended family (AOR=3.08, 95% CI 1.28 to 7.38), lack of religious practices (AOR=4.23, 95% CI 2.32 to 7.72), using children to buy or carry tobacco (AOR=3.33, 95% CI 1.11 to 9.99), lack of family guidance (AOR=4.27, 95% CI 2.45 to 7.42) and offering tobacco as a traditional form of leisure activity at home (AOR=3.81, 95% CI 2.23 to 6.47) were identified as significant determinants for tobacco use at home.</w:t>
      </w:r>
    </w:p>
    <w:p w:rsidR="006F323B" w:rsidRPr="000C6389" w:rsidRDefault="006F323B" w:rsidP="006F323B">
      <w:pPr>
        <w:pStyle w:val="NormalWeb"/>
        <w:shd w:val="clear" w:color="auto" w:fill="FFFFFF"/>
        <w:spacing w:before="0" w:beforeAutospacing="0" w:after="150" w:afterAutospacing="0"/>
        <w:jc w:val="both"/>
        <w:rPr>
          <w:color w:val="333333"/>
        </w:rPr>
      </w:pPr>
      <w:r w:rsidRPr="000C6389">
        <w:rPr>
          <w:rStyle w:val="Strong"/>
          <w:b w:val="0"/>
          <w:color w:val="333333"/>
        </w:rPr>
        <w:t>Conclusion</w:t>
      </w:r>
      <w:r w:rsidRPr="000C6389">
        <w:rPr>
          <w:color w:val="333333"/>
        </w:rPr>
        <w:t> </w:t>
      </w:r>
      <w:r w:rsidR="00112E23" w:rsidRPr="000C6389">
        <w:rPr>
          <w:color w:val="333333"/>
        </w:rPr>
        <w:t>this</w:t>
      </w:r>
      <w:r w:rsidRPr="000C6389">
        <w:rPr>
          <w:color w:val="333333"/>
        </w:rPr>
        <w:t xml:space="preserve"> study concludes that socio-cultural traditions and familial norms in Bangladesh provide significant barriers for enabling tobacco-free homes. The identification of these barriers can aid policymakers and </w:t>
      </w:r>
      <w:proofErr w:type="spellStart"/>
      <w:r w:rsidRPr="000C6389">
        <w:rPr>
          <w:color w:val="333333"/>
        </w:rPr>
        <w:t>programme</w:t>
      </w:r>
      <w:proofErr w:type="spellEnd"/>
      <w:r w:rsidRPr="000C6389">
        <w:rPr>
          <w:color w:val="333333"/>
        </w:rPr>
        <w:t xml:space="preserve"> planners in Bangladesh in devising appropriate measures to mitigate the deadly consequences of tobacco use in the home. The consequences also include the dangers involved in family members being exposed to secondhand smoke.</w:t>
      </w:r>
    </w:p>
    <w:p w:rsidR="00BC3895" w:rsidRDefault="00BC3895" w:rsidP="00643124">
      <w:pPr>
        <w:jc w:val="both"/>
        <w:rPr>
          <w:rFonts w:ascii="Times New Roman" w:hAnsi="Times New Roman" w:cs="Times New Roman"/>
          <w:b/>
          <w:bCs/>
          <w:color w:val="4C4C4C"/>
          <w:sz w:val="24"/>
          <w:szCs w:val="24"/>
          <w:shd w:val="clear" w:color="auto" w:fill="FFFFFF"/>
        </w:rPr>
      </w:pPr>
    </w:p>
    <w:p w:rsidR="006062DC" w:rsidRDefault="006062DC" w:rsidP="00643124">
      <w:pPr>
        <w:jc w:val="both"/>
        <w:rPr>
          <w:rFonts w:ascii="Times New Roman" w:hAnsi="Times New Roman" w:cs="Times New Roman"/>
          <w:b/>
          <w:bCs/>
          <w:color w:val="4C4C4C"/>
          <w:sz w:val="24"/>
          <w:szCs w:val="24"/>
          <w:shd w:val="clear" w:color="auto" w:fill="FFFFFF"/>
        </w:rPr>
      </w:pPr>
    </w:p>
    <w:p w:rsidR="00BC3895" w:rsidRDefault="00643124" w:rsidP="00643124">
      <w:pPr>
        <w:jc w:val="both"/>
        <w:rPr>
          <w:rFonts w:ascii="Times New Roman" w:hAnsi="Times New Roman" w:cs="Times New Roman"/>
          <w:b/>
          <w:bCs/>
          <w:color w:val="4C4C4C"/>
          <w:sz w:val="24"/>
          <w:szCs w:val="24"/>
          <w:shd w:val="clear" w:color="auto" w:fill="FFFFFF"/>
        </w:rPr>
      </w:pPr>
      <w:r w:rsidRPr="000C6389">
        <w:rPr>
          <w:rFonts w:ascii="Times New Roman" w:hAnsi="Times New Roman" w:cs="Times New Roman"/>
          <w:b/>
          <w:bCs/>
          <w:color w:val="4C4C4C"/>
          <w:sz w:val="24"/>
          <w:szCs w:val="24"/>
          <w:shd w:val="clear" w:color="auto" w:fill="FFFFFF"/>
        </w:rPr>
        <w:lastRenderedPageBreak/>
        <w:t>Conference / Journal Link:</w:t>
      </w:r>
    </w:p>
    <w:bookmarkStart w:id="0" w:name="_GoBack"/>
    <w:bookmarkEnd w:id="0"/>
    <w:p w:rsidR="00BC3895" w:rsidRDefault="0052105D" w:rsidP="00643124">
      <w:pPr>
        <w:jc w:val="both"/>
        <w:rPr>
          <w:rFonts w:ascii="Times New Roman" w:hAnsi="Times New Roman" w:cs="Times New Roman"/>
          <w:b/>
          <w:bCs/>
          <w:color w:val="4C4C4C"/>
          <w:sz w:val="24"/>
          <w:szCs w:val="24"/>
          <w:shd w:val="clear" w:color="auto" w:fill="FFFFFF"/>
        </w:rPr>
      </w:pPr>
      <w:r w:rsidRPr="00112E23">
        <w:rPr>
          <w:rFonts w:ascii="Times New Roman" w:hAnsi="Times New Roman" w:cs="Times New Roman"/>
          <w:color w:val="2E74B5" w:themeColor="accent1" w:themeShade="BF"/>
          <w:sz w:val="24"/>
          <w:szCs w:val="24"/>
          <w:u w:val="single"/>
        </w:rPr>
        <w:fldChar w:fldCharType="begin"/>
      </w:r>
      <w:r w:rsidRPr="00112E23">
        <w:rPr>
          <w:rFonts w:ascii="Times New Roman" w:hAnsi="Times New Roman" w:cs="Times New Roman"/>
          <w:color w:val="2E74B5" w:themeColor="accent1" w:themeShade="BF"/>
          <w:sz w:val="24"/>
          <w:szCs w:val="24"/>
          <w:u w:val="single"/>
        </w:rPr>
        <w:instrText xml:space="preserve"> HYPERLINK "https://bmjopen.bmj.com/content/10/12/e039787" \t "_blank" </w:instrText>
      </w:r>
      <w:r w:rsidRPr="00112E23">
        <w:rPr>
          <w:rFonts w:ascii="Times New Roman" w:hAnsi="Times New Roman" w:cs="Times New Roman"/>
          <w:color w:val="2E74B5" w:themeColor="accent1" w:themeShade="BF"/>
          <w:sz w:val="24"/>
          <w:szCs w:val="24"/>
          <w:u w:val="single"/>
        </w:rPr>
        <w:fldChar w:fldCharType="separate"/>
      </w:r>
      <w:r w:rsidRPr="00112E23">
        <w:rPr>
          <w:rStyle w:val="Hyperlink"/>
          <w:rFonts w:ascii="Times New Roman" w:hAnsi="Times New Roman" w:cs="Times New Roman"/>
          <w:color w:val="2E74B5" w:themeColor="accent1" w:themeShade="BF"/>
          <w:sz w:val="24"/>
          <w:szCs w:val="24"/>
          <w:shd w:val="clear" w:color="auto" w:fill="FFFFFF"/>
        </w:rPr>
        <w:t>https://bmjopen.bmj.com/content/10/12/e039787</w:t>
      </w:r>
      <w:r w:rsidRPr="00112E23">
        <w:rPr>
          <w:rFonts w:ascii="Times New Roman" w:hAnsi="Times New Roman" w:cs="Times New Roman"/>
          <w:color w:val="2E74B5" w:themeColor="accent1" w:themeShade="BF"/>
          <w:sz w:val="24"/>
          <w:szCs w:val="24"/>
          <w:u w:val="single"/>
        </w:rPr>
        <w:fldChar w:fldCharType="end"/>
      </w:r>
    </w:p>
    <w:p w:rsidR="00643124" w:rsidRPr="00BC3895" w:rsidRDefault="00643124" w:rsidP="00643124">
      <w:pPr>
        <w:jc w:val="both"/>
        <w:rPr>
          <w:rFonts w:ascii="Times New Roman" w:hAnsi="Times New Roman" w:cs="Times New Roman"/>
          <w:b/>
          <w:bCs/>
          <w:color w:val="4C4C4C"/>
          <w:sz w:val="24"/>
          <w:szCs w:val="24"/>
          <w:shd w:val="clear" w:color="auto" w:fill="FFFFFF"/>
        </w:rPr>
      </w:pPr>
      <w:r w:rsidRPr="000C6389">
        <w:rPr>
          <w:rFonts w:ascii="Times New Roman" w:hAnsi="Times New Roman" w:cs="Times New Roman"/>
          <w:b/>
          <w:sz w:val="24"/>
          <w:szCs w:val="24"/>
        </w:rPr>
        <w:t>DOI:</w:t>
      </w:r>
    </w:p>
    <w:p w:rsidR="00463730" w:rsidRPr="00112E23" w:rsidRDefault="00463730" w:rsidP="00643124">
      <w:pPr>
        <w:jc w:val="both"/>
        <w:rPr>
          <w:rFonts w:ascii="Times New Roman" w:hAnsi="Times New Roman" w:cs="Times New Roman"/>
          <w:b/>
          <w:sz w:val="24"/>
          <w:szCs w:val="24"/>
          <w:u w:val="single"/>
        </w:rPr>
      </w:pPr>
      <w:hyperlink r:id="rId5" w:tgtFrame="_new" w:history="1">
        <w:r w:rsidRPr="00112E23">
          <w:rPr>
            <w:rStyle w:val="Hyperlink"/>
            <w:rFonts w:ascii="Times New Roman" w:hAnsi="Times New Roman" w:cs="Times New Roman"/>
            <w:color w:val="2A6EBB"/>
            <w:sz w:val="24"/>
            <w:szCs w:val="24"/>
            <w:shd w:val="clear" w:color="auto" w:fill="FFFFFF"/>
          </w:rPr>
          <w:t>http://dx.doi.org/10.1136/bmjopen-2020-039787</w:t>
        </w:r>
      </w:hyperlink>
    </w:p>
    <w:p w:rsidR="00643124" w:rsidRPr="000C6389" w:rsidRDefault="00643124" w:rsidP="00643124">
      <w:pPr>
        <w:jc w:val="both"/>
        <w:rPr>
          <w:rFonts w:ascii="Times New Roman" w:hAnsi="Times New Roman" w:cs="Times New Roman"/>
          <w:b/>
          <w:bCs/>
          <w:color w:val="2E74B5" w:themeColor="accent1" w:themeShade="BF"/>
          <w:sz w:val="24"/>
          <w:szCs w:val="24"/>
          <w:u w:val="single"/>
          <w:shd w:val="clear" w:color="auto" w:fill="FFFFFF"/>
        </w:rPr>
      </w:pPr>
      <w:r w:rsidRPr="000C6389">
        <w:rPr>
          <w:rFonts w:ascii="Times New Roman" w:hAnsi="Times New Roman" w:cs="Times New Roman"/>
          <w:sz w:val="24"/>
          <w:szCs w:val="24"/>
        </w:rPr>
        <w:t xml:space="preserve"> </w:t>
      </w:r>
      <w:hyperlink r:id="rId6" w:history="1"/>
    </w:p>
    <w:p w:rsidR="007065B6" w:rsidRPr="000C6389" w:rsidRDefault="007065B6">
      <w:pPr>
        <w:rPr>
          <w:rFonts w:ascii="Times New Roman" w:hAnsi="Times New Roman" w:cs="Times New Roman"/>
          <w:sz w:val="24"/>
          <w:szCs w:val="24"/>
        </w:rPr>
      </w:pPr>
    </w:p>
    <w:sectPr w:rsidR="007065B6" w:rsidRPr="000C63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DE239D"/>
    <w:multiLevelType w:val="multilevel"/>
    <w:tmpl w:val="E7207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94338A"/>
    <w:multiLevelType w:val="multilevel"/>
    <w:tmpl w:val="EC68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8D5F4A"/>
    <w:multiLevelType w:val="multilevel"/>
    <w:tmpl w:val="E348D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9D642A"/>
    <w:multiLevelType w:val="multilevel"/>
    <w:tmpl w:val="F5DE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F07B75"/>
    <w:multiLevelType w:val="multilevel"/>
    <w:tmpl w:val="27E62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8B73E9"/>
    <w:multiLevelType w:val="multilevel"/>
    <w:tmpl w:val="E1841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273791"/>
    <w:multiLevelType w:val="multilevel"/>
    <w:tmpl w:val="D8500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F80655"/>
    <w:multiLevelType w:val="multilevel"/>
    <w:tmpl w:val="35508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E40879"/>
    <w:multiLevelType w:val="multilevel"/>
    <w:tmpl w:val="65444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8"/>
  </w:num>
  <w:num w:numId="5">
    <w:abstractNumId w:val="3"/>
  </w:num>
  <w:num w:numId="6">
    <w:abstractNumId w:val="2"/>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24"/>
    <w:rsid w:val="000C6389"/>
    <w:rsid w:val="00112E23"/>
    <w:rsid w:val="004403C2"/>
    <w:rsid w:val="00463730"/>
    <w:rsid w:val="00497542"/>
    <w:rsid w:val="0052105D"/>
    <w:rsid w:val="005634E1"/>
    <w:rsid w:val="006062DC"/>
    <w:rsid w:val="00643124"/>
    <w:rsid w:val="0069649B"/>
    <w:rsid w:val="006C411A"/>
    <w:rsid w:val="006F323B"/>
    <w:rsid w:val="007065B6"/>
    <w:rsid w:val="007241F5"/>
    <w:rsid w:val="00AD5903"/>
    <w:rsid w:val="00B03571"/>
    <w:rsid w:val="00BC0260"/>
    <w:rsid w:val="00BC3895"/>
    <w:rsid w:val="00D60D8B"/>
    <w:rsid w:val="00F4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7B7A-FABD-4EB4-A87A-7EA3A316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1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124"/>
    <w:rPr>
      <w:color w:val="0000FF"/>
      <w:u w:val="single"/>
    </w:rPr>
  </w:style>
  <w:style w:type="paragraph" w:styleId="NormalWeb">
    <w:name w:val="Normal (Web)"/>
    <w:basedOn w:val="Normal"/>
    <w:uiPriority w:val="99"/>
    <w:semiHidden/>
    <w:unhideWhenUsed/>
    <w:rsid w:val="006F32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323B"/>
    <w:rPr>
      <w:b/>
      <w:bCs/>
    </w:rPr>
  </w:style>
  <w:style w:type="character" w:styleId="Emphasis">
    <w:name w:val="Emphasis"/>
    <w:basedOn w:val="DefaultParagraphFont"/>
    <w:uiPriority w:val="20"/>
    <w:qFormat/>
    <w:rsid w:val="006F323B"/>
    <w:rPr>
      <w:i/>
      <w:iCs/>
    </w:rPr>
  </w:style>
  <w:style w:type="character" w:customStyle="1" w:styleId="name">
    <w:name w:val="name"/>
    <w:basedOn w:val="DefaultParagraphFont"/>
    <w:rsid w:val="00696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481769">
      <w:bodyDiv w:val="1"/>
      <w:marLeft w:val="0"/>
      <w:marRight w:val="0"/>
      <w:marTop w:val="0"/>
      <w:marBottom w:val="0"/>
      <w:divBdr>
        <w:top w:val="none" w:sz="0" w:space="0" w:color="auto"/>
        <w:left w:val="none" w:sz="0" w:space="0" w:color="auto"/>
        <w:bottom w:val="none" w:sz="0" w:space="0" w:color="auto"/>
        <w:right w:val="none" w:sz="0" w:space="0" w:color="auto"/>
      </w:divBdr>
    </w:div>
    <w:div w:id="500849357">
      <w:bodyDiv w:val="1"/>
      <w:marLeft w:val="0"/>
      <w:marRight w:val="0"/>
      <w:marTop w:val="0"/>
      <w:marBottom w:val="0"/>
      <w:divBdr>
        <w:top w:val="none" w:sz="0" w:space="0" w:color="auto"/>
        <w:left w:val="none" w:sz="0" w:space="0" w:color="auto"/>
        <w:bottom w:val="none" w:sz="0" w:space="0" w:color="auto"/>
        <w:right w:val="none" w:sz="0" w:space="0" w:color="auto"/>
      </w:divBdr>
    </w:div>
    <w:div w:id="524027020">
      <w:bodyDiv w:val="1"/>
      <w:marLeft w:val="0"/>
      <w:marRight w:val="0"/>
      <w:marTop w:val="0"/>
      <w:marBottom w:val="0"/>
      <w:divBdr>
        <w:top w:val="none" w:sz="0" w:space="0" w:color="auto"/>
        <w:left w:val="none" w:sz="0" w:space="0" w:color="auto"/>
        <w:bottom w:val="none" w:sz="0" w:space="0" w:color="auto"/>
        <w:right w:val="none" w:sz="0" w:space="0" w:color="auto"/>
      </w:divBdr>
    </w:div>
    <w:div w:id="554974176">
      <w:bodyDiv w:val="1"/>
      <w:marLeft w:val="0"/>
      <w:marRight w:val="0"/>
      <w:marTop w:val="0"/>
      <w:marBottom w:val="0"/>
      <w:divBdr>
        <w:top w:val="none" w:sz="0" w:space="0" w:color="auto"/>
        <w:left w:val="none" w:sz="0" w:space="0" w:color="auto"/>
        <w:bottom w:val="none" w:sz="0" w:space="0" w:color="auto"/>
        <w:right w:val="none" w:sz="0" w:space="0" w:color="auto"/>
      </w:divBdr>
    </w:div>
    <w:div w:id="905141819">
      <w:bodyDiv w:val="1"/>
      <w:marLeft w:val="0"/>
      <w:marRight w:val="0"/>
      <w:marTop w:val="0"/>
      <w:marBottom w:val="0"/>
      <w:divBdr>
        <w:top w:val="none" w:sz="0" w:space="0" w:color="auto"/>
        <w:left w:val="none" w:sz="0" w:space="0" w:color="auto"/>
        <w:bottom w:val="none" w:sz="0" w:space="0" w:color="auto"/>
        <w:right w:val="none" w:sz="0" w:space="0" w:color="auto"/>
      </w:divBdr>
    </w:div>
    <w:div w:id="917054726">
      <w:bodyDiv w:val="1"/>
      <w:marLeft w:val="0"/>
      <w:marRight w:val="0"/>
      <w:marTop w:val="0"/>
      <w:marBottom w:val="0"/>
      <w:divBdr>
        <w:top w:val="none" w:sz="0" w:space="0" w:color="auto"/>
        <w:left w:val="none" w:sz="0" w:space="0" w:color="auto"/>
        <w:bottom w:val="none" w:sz="0" w:space="0" w:color="auto"/>
        <w:right w:val="none" w:sz="0" w:space="0" w:color="auto"/>
      </w:divBdr>
    </w:div>
    <w:div w:id="1036806348">
      <w:bodyDiv w:val="1"/>
      <w:marLeft w:val="0"/>
      <w:marRight w:val="0"/>
      <w:marTop w:val="0"/>
      <w:marBottom w:val="0"/>
      <w:divBdr>
        <w:top w:val="none" w:sz="0" w:space="0" w:color="auto"/>
        <w:left w:val="none" w:sz="0" w:space="0" w:color="auto"/>
        <w:bottom w:val="none" w:sz="0" w:space="0" w:color="auto"/>
        <w:right w:val="none" w:sz="0" w:space="0" w:color="auto"/>
      </w:divBdr>
    </w:div>
    <w:div w:id="1607228199">
      <w:bodyDiv w:val="1"/>
      <w:marLeft w:val="0"/>
      <w:marRight w:val="0"/>
      <w:marTop w:val="0"/>
      <w:marBottom w:val="0"/>
      <w:divBdr>
        <w:top w:val="none" w:sz="0" w:space="0" w:color="auto"/>
        <w:left w:val="none" w:sz="0" w:space="0" w:color="auto"/>
        <w:bottom w:val="none" w:sz="0" w:space="0" w:color="auto"/>
        <w:right w:val="none" w:sz="0" w:space="0" w:color="auto"/>
      </w:divBdr>
    </w:div>
    <w:div w:id="1685132655">
      <w:bodyDiv w:val="1"/>
      <w:marLeft w:val="0"/>
      <w:marRight w:val="0"/>
      <w:marTop w:val="0"/>
      <w:marBottom w:val="0"/>
      <w:divBdr>
        <w:top w:val="none" w:sz="0" w:space="0" w:color="auto"/>
        <w:left w:val="none" w:sz="0" w:space="0" w:color="auto"/>
        <w:bottom w:val="none" w:sz="0" w:space="0" w:color="auto"/>
        <w:right w:val="none" w:sz="0" w:space="0" w:color="auto"/>
      </w:divBdr>
    </w:div>
    <w:div w:id="18213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45/3377049.3377072" TargetMode="External"/><Relationship Id="rId5" Type="http://schemas.openxmlformats.org/officeDocument/2006/relationships/hyperlink" Target="http://dx.doi.org/10.1136/bmjopen-2020-0397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120</cp:revision>
  <dcterms:created xsi:type="dcterms:W3CDTF">2021-11-08T04:57:00Z</dcterms:created>
  <dcterms:modified xsi:type="dcterms:W3CDTF">2021-11-09T07:06:00Z</dcterms:modified>
</cp:coreProperties>
</file>