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14ED" w:rsidRPr="00F114ED" w:rsidRDefault="00F114ED" w:rsidP="000E7AC1">
      <w:pPr>
        <w:jc w:val="both"/>
        <w:rPr>
          <w:rFonts w:ascii="Times New Roman" w:hAnsi="Times New Roman" w:cs="Times New Roman"/>
          <w:bCs/>
          <w:color w:val="4C4C4C"/>
          <w:sz w:val="44"/>
          <w:szCs w:val="44"/>
          <w:shd w:val="clear" w:color="auto" w:fill="FFFFFF"/>
        </w:rPr>
      </w:pPr>
      <w:r w:rsidRPr="00F114ED">
        <w:rPr>
          <w:rFonts w:ascii="Times New Roman" w:hAnsi="Times New Roman" w:cs="Times New Roman"/>
          <w:bCs/>
          <w:color w:val="4C4C4C"/>
          <w:sz w:val="44"/>
          <w:szCs w:val="44"/>
          <w:shd w:val="clear" w:color="auto" w:fill="FFFFFF"/>
        </w:rPr>
        <w:t>Graphene Injected D-shape Photonic Crystal Fiber for Nonlinear Optical Applications</w:t>
      </w:r>
    </w:p>
    <w:p w:rsidR="00AB071A" w:rsidRDefault="00AB071A" w:rsidP="00F114ED">
      <w:pPr>
        <w:shd w:val="clear" w:color="auto" w:fill="FCFCFC"/>
        <w:spacing w:before="100" w:beforeAutospacing="1" w:after="100" w:afterAutospacing="1" w:line="240" w:lineRule="auto"/>
        <w:rPr>
          <w:rFonts w:ascii="Times New Roman" w:hAnsi="Times New Roman" w:cs="Times New Roman"/>
          <w:color w:val="2E74B5" w:themeColor="accent1" w:themeShade="BF"/>
          <w:sz w:val="24"/>
          <w:szCs w:val="24"/>
        </w:rPr>
      </w:pPr>
    </w:p>
    <w:p w:rsidR="00F114ED" w:rsidRPr="00AB071A" w:rsidRDefault="00F114ED" w:rsidP="00F114ED">
      <w:pPr>
        <w:shd w:val="clear" w:color="auto" w:fill="FCFCFC"/>
        <w:spacing w:before="100" w:beforeAutospacing="1" w:after="100" w:afterAutospacing="1" w:line="240" w:lineRule="auto"/>
        <w:rPr>
          <w:rFonts w:ascii="Times New Roman" w:hAnsi="Times New Roman" w:cs="Times New Roman"/>
          <w:color w:val="2E74B5" w:themeColor="accent1" w:themeShade="BF"/>
          <w:sz w:val="24"/>
          <w:szCs w:val="24"/>
        </w:rPr>
      </w:pPr>
      <w:hyperlink r:id="rId5" w:anchor="auth-S__K__Tanzir-Mehedi" w:history="1">
        <w:r w:rsidRPr="00AB071A">
          <w:rPr>
            <w:rStyle w:val="Hyperlink"/>
            <w:rFonts w:ascii="Times New Roman" w:hAnsi="Times New Roman" w:cs="Times New Roman"/>
            <w:color w:val="2E74B5" w:themeColor="accent1" w:themeShade="BF"/>
            <w:sz w:val="24"/>
            <w:szCs w:val="24"/>
            <w:u w:val="none"/>
          </w:rPr>
          <w:t>S. K. Tanzir Mehedi</w:t>
        </w:r>
      </w:hyperlink>
      <w:r w:rsidRPr="00AB071A">
        <w:rPr>
          <w:rFonts w:ascii="Times New Roman" w:hAnsi="Times New Roman" w:cs="Times New Roman"/>
          <w:color w:val="2E74B5" w:themeColor="accent1" w:themeShade="BF"/>
          <w:sz w:val="24"/>
          <w:szCs w:val="24"/>
        </w:rPr>
        <w:t>, </w:t>
      </w:r>
      <w:hyperlink r:id="rId6" w:anchor="auth-Abdullah_Al_Mamun-Shamim" w:history="1">
        <w:r w:rsidRPr="00AB071A">
          <w:rPr>
            <w:rStyle w:val="Hyperlink"/>
            <w:rFonts w:ascii="Times New Roman" w:hAnsi="Times New Roman" w:cs="Times New Roman"/>
            <w:color w:val="2E74B5" w:themeColor="accent1" w:themeShade="BF"/>
            <w:sz w:val="24"/>
            <w:szCs w:val="24"/>
            <w:u w:val="none"/>
          </w:rPr>
          <w:t>Abdullah Al Mamun Shamim</w:t>
        </w:r>
      </w:hyperlink>
      <w:r w:rsidRPr="00AB071A">
        <w:rPr>
          <w:rFonts w:ascii="Times New Roman" w:hAnsi="Times New Roman" w:cs="Times New Roman"/>
          <w:color w:val="2E74B5" w:themeColor="accent1" w:themeShade="BF"/>
          <w:sz w:val="24"/>
          <w:szCs w:val="24"/>
        </w:rPr>
        <w:t>, </w:t>
      </w:r>
      <w:hyperlink r:id="rId7" w:anchor="auth-Bikash_Kumar-Paul" w:history="1">
        <w:r w:rsidRPr="00AB071A">
          <w:rPr>
            <w:rStyle w:val="Hyperlink"/>
            <w:rFonts w:ascii="Times New Roman" w:hAnsi="Times New Roman" w:cs="Times New Roman"/>
            <w:color w:val="2E74B5" w:themeColor="accent1" w:themeShade="BF"/>
            <w:sz w:val="24"/>
            <w:szCs w:val="24"/>
            <w:u w:val="none"/>
          </w:rPr>
          <w:t>Bikash Kumar Paul</w:t>
        </w:r>
      </w:hyperlink>
      <w:r w:rsidRPr="00AB071A">
        <w:rPr>
          <w:rFonts w:ascii="Times New Roman" w:hAnsi="Times New Roman" w:cs="Times New Roman"/>
          <w:color w:val="2E74B5" w:themeColor="accent1" w:themeShade="BF"/>
          <w:sz w:val="24"/>
          <w:szCs w:val="24"/>
        </w:rPr>
        <w:t xml:space="preserve">, </w:t>
      </w:r>
      <w:hyperlink r:id="rId8" w:anchor="auth-Kawsar-Ahmed" w:history="1">
        <w:r w:rsidRPr="00AB071A">
          <w:rPr>
            <w:rStyle w:val="Hyperlink"/>
            <w:rFonts w:ascii="Times New Roman" w:hAnsi="Times New Roman" w:cs="Times New Roman"/>
            <w:color w:val="2E74B5" w:themeColor="accent1" w:themeShade="BF"/>
            <w:sz w:val="24"/>
            <w:szCs w:val="24"/>
            <w:u w:val="none"/>
          </w:rPr>
          <w:t>Kawsar Ahmed</w:t>
        </w:r>
      </w:hyperlink>
    </w:p>
    <w:p w:rsidR="00AB071A" w:rsidRPr="00AB071A" w:rsidRDefault="00AB071A" w:rsidP="000E7AC1">
      <w:pPr>
        <w:jc w:val="both"/>
        <w:rPr>
          <w:rFonts w:ascii="Times New Roman" w:hAnsi="Times New Roman" w:cs="Times New Roman"/>
          <w:b/>
          <w:bCs/>
          <w:color w:val="4C4C4C"/>
          <w:sz w:val="24"/>
          <w:szCs w:val="24"/>
          <w:shd w:val="clear" w:color="auto" w:fill="FFFFFF"/>
        </w:rPr>
      </w:pPr>
    </w:p>
    <w:p w:rsidR="000E7AC1" w:rsidRPr="00AB071A" w:rsidRDefault="000E7AC1" w:rsidP="000E7AC1">
      <w:pPr>
        <w:jc w:val="both"/>
        <w:rPr>
          <w:rFonts w:ascii="Times New Roman" w:hAnsi="Times New Roman" w:cs="Times New Roman"/>
          <w:b/>
          <w:bCs/>
          <w:color w:val="4C4C4C"/>
          <w:sz w:val="24"/>
          <w:szCs w:val="24"/>
          <w:shd w:val="clear" w:color="auto" w:fill="FFFFFF"/>
        </w:rPr>
      </w:pPr>
      <w:r w:rsidRPr="00AB071A">
        <w:rPr>
          <w:rFonts w:ascii="Times New Roman" w:hAnsi="Times New Roman" w:cs="Times New Roman"/>
          <w:b/>
          <w:bCs/>
          <w:color w:val="4C4C4C"/>
          <w:sz w:val="24"/>
          <w:szCs w:val="24"/>
          <w:shd w:val="clear" w:color="auto" w:fill="FFFFFF"/>
        </w:rPr>
        <w:t>Abstract:</w:t>
      </w:r>
    </w:p>
    <w:p w:rsidR="00F114ED" w:rsidRPr="00AB071A" w:rsidRDefault="00F114ED" w:rsidP="000E7AC1">
      <w:pPr>
        <w:jc w:val="both"/>
        <w:rPr>
          <w:rFonts w:ascii="Times New Roman" w:hAnsi="Times New Roman" w:cs="Times New Roman"/>
          <w:b/>
          <w:bCs/>
          <w:color w:val="4C4C4C"/>
          <w:sz w:val="24"/>
          <w:szCs w:val="24"/>
          <w:shd w:val="clear" w:color="auto" w:fill="FFFFFF"/>
        </w:rPr>
      </w:pPr>
      <w:r w:rsidRPr="00AB071A">
        <w:rPr>
          <w:rFonts w:ascii="Times New Roman" w:hAnsi="Times New Roman" w:cs="Times New Roman"/>
          <w:color w:val="333333"/>
          <w:sz w:val="24"/>
          <w:szCs w:val="24"/>
          <w:shd w:val="clear" w:color="auto" w:fill="FCFCFC"/>
        </w:rPr>
        <w:t>Photonic crystal fibers (PCFs) may be considered an affiliate of a most ordinary class of microstructured optical fibers (MOFs) with a repeated layout of different refractive index material. A D-shape PCF is introduced in this paper to achieve high nonlinearity (</w:t>
      </w:r>
      <w:r w:rsidRPr="00AB071A">
        <w:rPr>
          <w:rFonts w:ascii="Times New Roman" w:hAnsi="Times New Roman" w:cs="Times New Roman"/>
          <w:i/>
          <w:iCs/>
          <w:color w:val="333333"/>
          <w:sz w:val="24"/>
          <w:szCs w:val="24"/>
          <w:shd w:val="clear" w:color="auto" w:fill="FCFCFC"/>
        </w:rPr>
        <w:t>γ</w:t>
      </w:r>
      <w:r w:rsidRPr="00AB071A">
        <w:rPr>
          <w:rFonts w:ascii="Times New Roman" w:hAnsi="Times New Roman" w:cs="Times New Roman"/>
          <w:color w:val="333333"/>
          <w:sz w:val="24"/>
          <w:szCs w:val="24"/>
          <w:shd w:val="clear" w:color="auto" w:fill="FCFCFC"/>
        </w:rPr>
        <w:t>), low confinement loss (</w:t>
      </w:r>
      <w:r w:rsidRPr="00AB071A">
        <w:rPr>
          <w:rFonts w:ascii="Times New Roman" w:hAnsi="Times New Roman" w:cs="Times New Roman"/>
          <w:i/>
          <w:iCs/>
          <w:color w:val="333333"/>
          <w:sz w:val="24"/>
          <w:szCs w:val="24"/>
          <w:shd w:val="clear" w:color="auto" w:fill="FCFCFC"/>
        </w:rPr>
        <w:t>Lc</w:t>
      </w:r>
      <w:r w:rsidRPr="00AB071A">
        <w:rPr>
          <w:rFonts w:ascii="Times New Roman" w:hAnsi="Times New Roman" w:cs="Times New Roman"/>
          <w:color w:val="333333"/>
          <w:sz w:val="24"/>
          <w:szCs w:val="24"/>
          <w:shd w:val="clear" w:color="auto" w:fill="FCFCFC"/>
        </w:rPr>
        <w:t>), low scattering loss (</w:t>
      </w:r>
      <w:r w:rsidRPr="00AB071A">
        <w:rPr>
          <w:rFonts w:ascii="Times New Roman" w:hAnsi="Times New Roman" w:cs="Times New Roman"/>
          <w:i/>
          <w:iCs/>
          <w:color w:val="333333"/>
          <w:sz w:val="24"/>
          <w:szCs w:val="24"/>
          <w:shd w:val="clear" w:color="auto" w:fill="FCFCFC"/>
        </w:rPr>
        <w:t>αR</w:t>
      </w:r>
      <w:r w:rsidRPr="00AB071A">
        <w:rPr>
          <w:rFonts w:ascii="Times New Roman" w:hAnsi="Times New Roman" w:cs="Times New Roman"/>
          <w:color w:val="333333"/>
          <w:sz w:val="24"/>
          <w:szCs w:val="24"/>
          <w:shd w:val="clear" w:color="auto" w:fill="FCFCFC"/>
        </w:rPr>
        <w:t>), and high numerical aperture (NA) by selecting finite element method (FEM) for 100 nm – 700 nm wavelength and physics-controlled triangular extra fine mesh which size of elements is 5174 by comprehensive simulation software COMSOL Multiphysics. From the structure, an outstanding performance profile is created which contains high nonlinearity of 6.01 × 1013 </w:t>
      </w:r>
      <w:r w:rsidRPr="00AB071A">
        <w:rPr>
          <w:rFonts w:ascii="Times New Roman" w:hAnsi="Times New Roman" w:cs="Times New Roman"/>
          <w:i/>
          <w:iCs/>
          <w:color w:val="333333"/>
          <w:sz w:val="24"/>
          <w:szCs w:val="24"/>
          <w:shd w:val="clear" w:color="auto" w:fill="FCFCFC"/>
        </w:rPr>
        <w:t>W</w:t>
      </w:r>
      <w:r w:rsidRPr="00AB071A">
        <w:rPr>
          <w:rFonts w:ascii="Times New Roman" w:hAnsi="Times New Roman" w:cs="Times New Roman"/>
          <w:color w:val="333333"/>
          <w:sz w:val="24"/>
          <w:szCs w:val="24"/>
          <w:shd w:val="clear" w:color="auto" w:fill="FCFCFC"/>
        </w:rPr>
        <w:t>−1 </w:t>
      </w:r>
      <w:r w:rsidRPr="00AB071A">
        <w:rPr>
          <w:rFonts w:ascii="Times New Roman" w:hAnsi="Times New Roman" w:cs="Times New Roman"/>
          <w:i/>
          <w:iCs/>
          <w:color w:val="333333"/>
          <w:sz w:val="24"/>
          <w:szCs w:val="24"/>
          <w:shd w:val="clear" w:color="auto" w:fill="FCFCFC"/>
        </w:rPr>
        <w:t>Km</w:t>
      </w:r>
      <w:r w:rsidRPr="00AB071A">
        <w:rPr>
          <w:rFonts w:ascii="Times New Roman" w:hAnsi="Times New Roman" w:cs="Times New Roman"/>
          <w:color w:val="333333"/>
          <w:sz w:val="24"/>
          <w:szCs w:val="24"/>
          <w:shd w:val="clear" w:color="auto" w:fill="FCFCFC"/>
        </w:rPr>
        <w:t>−1, low scattering loss of 1.01 × 10−5 [dB </w:t>
      </w:r>
      <w:r w:rsidRPr="00AB071A">
        <w:rPr>
          <w:rFonts w:ascii="Times New Roman" w:hAnsi="Times New Roman" w:cs="Times New Roman"/>
          <w:i/>
          <w:iCs/>
          <w:color w:val="333333"/>
          <w:sz w:val="24"/>
          <w:szCs w:val="24"/>
          <w:shd w:val="clear" w:color="auto" w:fill="FCFCFC"/>
        </w:rPr>
        <w:t>m</w:t>
      </w:r>
      <w:r w:rsidRPr="00AB071A">
        <w:rPr>
          <w:rFonts w:ascii="Times New Roman" w:hAnsi="Times New Roman" w:cs="Times New Roman"/>
          <w:color w:val="333333"/>
          <w:sz w:val="24"/>
          <w:szCs w:val="24"/>
          <w:shd w:val="clear" w:color="auto" w:fill="FCFCFC"/>
        </w:rPr>
        <w:t>−1], low confinement loss of 1.39 × 10−11 [dB </w:t>
      </w:r>
      <w:r w:rsidRPr="00AB071A">
        <w:rPr>
          <w:rFonts w:ascii="Times New Roman" w:hAnsi="Times New Roman" w:cs="Times New Roman"/>
          <w:i/>
          <w:iCs/>
          <w:color w:val="333333"/>
          <w:sz w:val="24"/>
          <w:szCs w:val="24"/>
          <w:shd w:val="clear" w:color="auto" w:fill="FCFCFC"/>
        </w:rPr>
        <w:t>m</w:t>
      </w:r>
      <w:r w:rsidRPr="00AB071A">
        <w:rPr>
          <w:rFonts w:ascii="Times New Roman" w:hAnsi="Times New Roman" w:cs="Times New Roman"/>
          <w:color w:val="333333"/>
          <w:sz w:val="24"/>
          <w:szCs w:val="24"/>
          <w:shd w:val="clear" w:color="auto" w:fill="FCFCFC"/>
        </w:rPr>
        <w:t>−1], and high numerical aperture of 0.87 where the effective mode area of the core is 1.15 × 10−14 </w:t>
      </w:r>
      <w:r w:rsidRPr="00AB071A">
        <w:rPr>
          <w:rFonts w:ascii="Times New Roman" w:hAnsi="Times New Roman" w:cs="Times New Roman"/>
          <w:i/>
          <w:iCs/>
          <w:color w:val="333333"/>
          <w:sz w:val="24"/>
          <w:szCs w:val="24"/>
          <w:shd w:val="clear" w:color="auto" w:fill="FCFCFC"/>
        </w:rPr>
        <w:t>m</w:t>
      </w:r>
      <w:r w:rsidRPr="00AB071A">
        <w:rPr>
          <w:rFonts w:ascii="Times New Roman" w:hAnsi="Times New Roman" w:cs="Times New Roman"/>
          <w:color w:val="333333"/>
          <w:sz w:val="24"/>
          <w:szCs w:val="24"/>
          <w:shd w:val="clear" w:color="auto" w:fill="FCFCFC"/>
        </w:rPr>
        <w:t>2 at the functional wavelength of 150 nm. To exhibit this performance profile, in this simulation, silica is used as background material and graphene as core material. The performance profile is highly preferable for optical communication in biomedical imaging, and other nonlinear applications. Hence, D-shape photonic crystal fiber (D-PCF) is a better alternative to other optical fibers for these applications.</w:t>
      </w:r>
    </w:p>
    <w:p w:rsidR="00F114ED" w:rsidRPr="00AB071A" w:rsidRDefault="00F114ED" w:rsidP="000E7AC1">
      <w:pPr>
        <w:jc w:val="both"/>
        <w:rPr>
          <w:rFonts w:ascii="Times New Roman" w:hAnsi="Times New Roman" w:cs="Times New Roman"/>
          <w:b/>
          <w:bCs/>
          <w:color w:val="4C4C4C"/>
          <w:sz w:val="24"/>
          <w:szCs w:val="24"/>
          <w:shd w:val="clear" w:color="auto" w:fill="FFFFFF"/>
        </w:rPr>
      </w:pPr>
    </w:p>
    <w:p w:rsidR="000E7AC1" w:rsidRPr="00AB071A" w:rsidRDefault="000E7AC1" w:rsidP="000E7AC1">
      <w:pPr>
        <w:jc w:val="both"/>
        <w:rPr>
          <w:rFonts w:ascii="Times New Roman" w:hAnsi="Times New Roman" w:cs="Times New Roman"/>
          <w:b/>
          <w:bCs/>
          <w:color w:val="4C4C4C"/>
          <w:sz w:val="24"/>
          <w:szCs w:val="24"/>
          <w:shd w:val="clear" w:color="auto" w:fill="FFFFFF"/>
        </w:rPr>
      </w:pPr>
      <w:r w:rsidRPr="00AB071A">
        <w:rPr>
          <w:rFonts w:ascii="Times New Roman" w:hAnsi="Times New Roman" w:cs="Times New Roman"/>
          <w:b/>
          <w:bCs/>
          <w:color w:val="4C4C4C"/>
          <w:sz w:val="24"/>
          <w:szCs w:val="24"/>
          <w:shd w:val="clear" w:color="auto" w:fill="FFFFFF"/>
        </w:rPr>
        <w:t>Conference / Journal Link:</w:t>
      </w:r>
    </w:p>
    <w:p w:rsidR="00F114ED" w:rsidRPr="00AB071A" w:rsidRDefault="00F114ED" w:rsidP="000E7AC1">
      <w:pPr>
        <w:jc w:val="both"/>
        <w:rPr>
          <w:rFonts w:ascii="Times New Roman" w:hAnsi="Times New Roman" w:cs="Times New Roman"/>
          <w:bCs/>
          <w:color w:val="2E74B5" w:themeColor="accent1" w:themeShade="BF"/>
          <w:sz w:val="24"/>
          <w:szCs w:val="24"/>
          <w:u w:val="single"/>
          <w:shd w:val="clear" w:color="auto" w:fill="FFFFFF"/>
        </w:rPr>
      </w:pPr>
      <w:r w:rsidRPr="00AB071A">
        <w:rPr>
          <w:rFonts w:ascii="Times New Roman" w:hAnsi="Times New Roman" w:cs="Times New Roman"/>
          <w:bCs/>
          <w:color w:val="2E74B5" w:themeColor="accent1" w:themeShade="BF"/>
          <w:sz w:val="24"/>
          <w:szCs w:val="24"/>
          <w:u w:val="single"/>
          <w:shd w:val="clear" w:color="auto" w:fill="FFFFFF"/>
        </w:rPr>
        <w:t>https://link.springer.com/article/10.1007/s12633-019-00323-1</w:t>
      </w:r>
    </w:p>
    <w:p w:rsidR="000E7AC1" w:rsidRPr="00AB071A" w:rsidRDefault="000E7AC1" w:rsidP="000E7AC1">
      <w:pPr>
        <w:jc w:val="both"/>
        <w:rPr>
          <w:rFonts w:ascii="Times New Roman" w:hAnsi="Times New Roman" w:cs="Times New Roman"/>
          <w:b/>
          <w:bCs/>
          <w:color w:val="2E74B5" w:themeColor="accent1" w:themeShade="BF"/>
          <w:sz w:val="24"/>
          <w:szCs w:val="24"/>
          <w:u w:val="single"/>
          <w:shd w:val="clear" w:color="auto" w:fill="FFFFFF"/>
        </w:rPr>
      </w:pPr>
      <w:bookmarkStart w:id="0" w:name="cj_link"/>
      <w:r w:rsidRPr="00AB071A">
        <w:rPr>
          <w:rFonts w:ascii="Times New Roman" w:hAnsi="Times New Roman" w:cs="Times New Roman"/>
          <w:color w:val="2E74B5" w:themeColor="accent1" w:themeShade="BF"/>
          <w:sz w:val="24"/>
          <w:szCs w:val="24"/>
          <w:u w:val="single"/>
        </w:rPr>
        <w:t xml:space="preserve"> </w:t>
      </w:r>
      <w:hyperlink r:id="rId9" w:tgtFrame="_blank" w:history="1"/>
      <w:bookmarkEnd w:id="0"/>
    </w:p>
    <w:p w:rsidR="000E7AC1" w:rsidRPr="00E27B72" w:rsidRDefault="000E7AC1" w:rsidP="000E7AC1">
      <w:pPr>
        <w:jc w:val="both"/>
        <w:rPr>
          <w:rFonts w:ascii="Times New Roman" w:hAnsi="Times New Roman" w:cs="Times New Roman"/>
          <w:b/>
          <w:bCs/>
          <w:color w:val="4C4C4C"/>
          <w:sz w:val="24"/>
          <w:szCs w:val="24"/>
          <w:shd w:val="clear" w:color="auto" w:fill="FFFFFF"/>
        </w:rPr>
      </w:pPr>
      <w:r w:rsidRPr="00AB071A">
        <w:rPr>
          <w:rFonts w:ascii="Times New Roman" w:hAnsi="Times New Roman" w:cs="Times New Roman"/>
          <w:color w:val="2E74B5" w:themeColor="accent1" w:themeShade="BF"/>
          <w:sz w:val="24"/>
          <w:szCs w:val="24"/>
          <w:u w:val="single"/>
        </w:rPr>
        <w:t xml:space="preserve"> </w:t>
      </w:r>
      <w:hyperlink r:id="rId10" w:tgtFrame="_blank" w:history="1"/>
      <w:bookmarkStart w:id="1" w:name="_GoBack"/>
      <w:bookmarkEnd w:id="1"/>
      <w:r w:rsidRPr="00AB071A">
        <w:rPr>
          <w:rFonts w:ascii="Times New Roman" w:hAnsi="Times New Roman" w:cs="Times New Roman"/>
          <w:b/>
          <w:sz w:val="24"/>
          <w:szCs w:val="24"/>
        </w:rPr>
        <w:t>DOI:</w:t>
      </w:r>
    </w:p>
    <w:p w:rsidR="00F114ED" w:rsidRPr="00AB071A" w:rsidRDefault="00F114ED" w:rsidP="000E7AC1">
      <w:pPr>
        <w:jc w:val="both"/>
        <w:rPr>
          <w:rFonts w:ascii="Times New Roman" w:hAnsi="Times New Roman" w:cs="Times New Roman"/>
          <w:b/>
          <w:color w:val="2E74B5" w:themeColor="accent1" w:themeShade="BF"/>
          <w:sz w:val="24"/>
          <w:szCs w:val="24"/>
          <w:u w:val="single"/>
        </w:rPr>
      </w:pPr>
      <w:r w:rsidRPr="00AB071A">
        <w:rPr>
          <w:rFonts w:ascii="Times New Roman" w:hAnsi="Times New Roman" w:cs="Times New Roman"/>
          <w:color w:val="2E74B5" w:themeColor="accent1" w:themeShade="BF"/>
          <w:sz w:val="24"/>
          <w:szCs w:val="24"/>
          <w:u w:val="single"/>
          <w:shd w:val="clear" w:color="auto" w:fill="FCFCFC"/>
        </w:rPr>
        <w:t>https://doi.org/10.1007/s12633-019-00323-1</w:t>
      </w:r>
    </w:p>
    <w:p w:rsidR="00F114ED" w:rsidRPr="00AB071A" w:rsidRDefault="00F114ED" w:rsidP="000E7AC1">
      <w:pPr>
        <w:jc w:val="both"/>
        <w:rPr>
          <w:rFonts w:ascii="Times New Roman" w:hAnsi="Times New Roman" w:cs="Times New Roman"/>
          <w:b/>
          <w:sz w:val="24"/>
          <w:szCs w:val="24"/>
        </w:rPr>
      </w:pPr>
    </w:p>
    <w:p w:rsidR="000E7AC1" w:rsidRPr="00AB071A" w:rsidRDefault="000E7AC1" w:rsidP="000E7AC1">
      <w:pPr>
        <w:jc w:val="both"/>
        <w:rPr>
          <w:rFonts w:ascii="Times New Roman" w:hAnsi="Times New Roman" w:cs="Times New Roman"/>
          <w:b/>
          <w:bCs/>
          <w:color w:val="2E74B5" w:themeColor="accent1" w:themeShade="BF"/>
          <w:sz w:val="24"/>
          <w:szCs w:val="24"/>
          <w:shd w:val="clear" w:color="auto" w:fill="FFFFFF"/>
        </w:rPr>
      </w:pPr>
      <w:r w:rsidRPr="00AB071A">
        <w:rPr>
          <w:rFonts w:ascii="Times New Roman" w:hAnsi="Times New Roman" w:cs="Times New Roman"/>
          <w:sz w:val="24"/>
          <w:szCs w:val="24"/>
        </w:rPr>
        <w:t xml:space="preserve"> </w:t>
      </w:r>
      <w:hyperlink r:id="rId11" w:tgtFrame="_blank" w:history="1"/>
    </w:p>
    <w:p w:rsidR="000E7AC1" w:rsidRPr="00AB071A" w:rsidRDefault="000E7AC1" w:rsidP="000E7AC1">
      <w:pPr>
        <w:jc w:val="both"/>
        <w:rPr>
          <w:rFonts w:ascii="Times New Roman" w:hAnsi="Times New Roman" w:cs="Times New Roman"/>
          <w:b/>
          <w:sz w:val="24"/>
          <w:szCs w:val="24"/>
          <w:u w:val="single"/>
        </w:rPr>
      </w:pPr>
      <w:r w:rsidRPr="00AB071A">
        <w:rPr>
          <w:rFonts w:ascii="Times New Roman" w:hAnsi="Times New Roman" w:cs="Times New Roman"/>
          <w:sz w:val="24"/>
          <w:szCs w:val="24"/>
        </w:rPr>
        <w:t xml:space="preserve"> </w:t>
      </w:r>
      <w:hyperlink r:id="rId12" w:tgtFrame="_new" w:history="1"/>
    </w:p>
    <w:p w:rsidR="00937C38" w:rsidRPr="00AB071A" w:rsidRDefault="00937C38">
      <w:pPr>
        <w:rPr>
          <w:rFonts w:ascii="Times New Roman" w:hAnsi="Times New Roman" w:cs="Times New Roman"/>
          <w:sz w:val="24"/>
          <w:szCs w:val="24"/>
        </w:rPr>
      </w:pPr>
    </w:p>
    <w:sectPr w:rsidR="00937C38" w:rsidRPr="00AB07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DE39ED"/>
    <w:multiLevelType w:val="multilevel"/>
    <w:tmpl w:val="07441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E7AC1"/>
    <w:rsid w:val="00311B14"/>
    <w:rsid w:val="00424A38"/>
    <w:rsid w:val="007758F9"/>
    <w:rsid w:val="0084453F"/>
    <w:rsid w:val="008A276B"/>
    <w:rsid w:val="0091480A"/>
    <w:rsid w:val="00930338"/>
    <w:rsid w:val="00937C38"/>
    <w:rsid w:val="00AB071A"/>
    <w:rsid w:val="00D95E07"/>
    <w:rsid w:val="00E27B72"/>
    <w:rsid w:val="00F114ED"/>
    <w:rsid w:val="00FB7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1423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2633-019-00323-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nk.springer.com/article/10.1007/s12633-019-00323-1" TargetMode="External"/><Relationship Id="rId12" Type="http://schemas.openxmlformats.org/officeDocument/2006/relationships/hyperlink" Target="http://dx.doi.org/10.1136/bmjopen-2020-03978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12633-019-00323-1" TargetMode="External"/><Relationship Id="rId11" Type="http://schemas.openxmlformats.org/officeDocument/2006/relationships/hyperlink" Target="https://doi.org/10.1109/WIECON-ECE52138.2020.9397950" TargetMode="External"/><Relationship Id="rId5" Type="http://schemas.openxmlformats.org/officeDocument/2006/relationships/hyperlink" Target="https://link.springer.com/article/10.1007/s12633-019-00323-1" TargetMode="External"/><Relationship Id="rId10" Type="http://schemas.openxmlformats.org/officeDocument/2006/relationships/hyperlink" Target="https://bmjopen.bmj.com/content/10/12/e039787" TargetMode="External"/><Relationship Id="rId4" Type="http://schemas.openxmlformats.org/officeDocument/2006/relationships/webSettings" Target="webSettings.xml"/><Relationship Id="rId9" Type="http://schemas.openxmlformats.org/officeDocument/2006/relationships/hyperlink" Target="https://ieeexplore.ieee.org/abstract/document/939795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349</Words>
  <Characters>1993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60</cp:revision>
  <dcterms:created xsi:type="dcterms:W3CDTF">2021-11-13T03:53:00Z</dcterms:created>
  <dcterms:modified xsi:type="dcterms:W3CDTF">2021-11-14T04:43:00Z</dcterms:modified>
</cp:coreProperties>
</file>