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187" w:rsidRDefault="009A5684" w:rsidP="00534187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B44001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In Vivo Evaluation of Analgesic, Anti-inflammatory and Antidiabetic Activities of Methanol Extract of Carallia Brachiata L. Leaves</w:t>
      </w:r>
    </w:p>
    <w:p w:rsidR="00534187" w:rsidRDefault="00534187" w:rsidP="00534187">
      <w:pPr>
        <w:spacing w:line="240" w:lineRule="auto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:rsidR="00534187" w:rsidRDefault="00534187" w:rsidP="00534187">
      <w:pPr>
        <w:spacing w:line="240" w:lineRule="auto"/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 Anwarul Islam</w:t>
      </w:r>
      <w:r w:rsidR="00B728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Md. Sarowar Hossain , Md. A.K. Azad , Md. </w:t>
      </w:r>
      <w:proofErr w:type="spellStart"/>
      <w:r w:rsidR="00B728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Harun</w:t>
      </w:r>
      <w:proofErr w:type="spellEnd"/>
      <w:r w:rsidR="00B728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-Or Rashid , Md. </w:t>
      </w:r>
      <w:proofErr w:type="spellStart"/>
      <w:r w:rsidR="00B728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Mofizur</w:t>
      </w:r>
      <w:proofErr w:type="spellEnd"/>
      <w:r w:rsidR="00B728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Rahman</w:t>
      </w:r>
    </w:p>
    <w:p w:rsidR="00534187" w:rsidRDefault="00534187" w:rsidP="00534187">
      <w:pPr>
        <w:spacing w:line="240" w:lineRule="auto"/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</w:p>
    <w:p w:rsidR="000E7AC1" w:rsidRPr="00534187" w:rsidRDefault="000E7AC1" w:rsidP="00534187">
      <w:pPr>
        <w:spacing w:line="240" w:lineRule="auto"/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B4400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  <w:bookmarkStart w:id="0" w:name="_GoBack"/>
      <w:bookmarkEnd w:id="0"/>
    </w:p>
    <w:p w:rsidR="009A5684" w:rsidRPr="00B44001" w:rsidRDefault="009A5684" w:rsidP="00B4400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B44001">
        <w:rPr>
          <w:rFonts w:ascii="Times New Roman" w:hAnsi="Times New Roman" w:cs="Times New Roman"/>
          <w:sz w:val="24"/>
          <w:szCs w:val="24"/>
        </w:rPr>
        <w:t>Most of analgesic and anti-inflammatory drugs cause hyperacidity and peptic ulcer. The present study was carried out to evaluate analgesic, anti-inflammatory and anti-diabetic activities of methanol extract of Carallia brachiata L. leaves on experimental mice. Carallia brachiata L. leaves showe</w:t>
      </w:r>
      <w:r w:rsidR="00B72875">
        <w:rPr>
          <w:rFonts w:ascii="Times New Roman" w:hAnsi="Times New Roman" w:cs="Times New Roman"/>
          <w:sz w:val="24"/>
          <w:szCs w:val="24"/>
        </w:rPr>
        <w:t>d significant analgesic effects.</w:t>
      </w:r>
    </w:p>
    <w:p w:rsidR="00776D39" w:rsidRPr="00B44001" w:rsidRDefault="00776D39" w:rsidP="00B4400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B44001" w:rsidRDefault="000E7AC1" w:rsidP="00B4400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B4400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9A5684" w:rsidRPr="00B72875" w:rsidRDefault="00B72875" w:rsidP="00B44001">
      <w:pPr>
        <w:spacing w:before="15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hyperlink r:id="rId4" w:history="1">
        <w:r w:rsidRPr="00332145">
          <w:rPr>
            <w:rStyle w:val="Hyperlink"/>
            <w:rFonts w:ascii="Times New Roman" w:hAnsi="Times New Roman" w:cs="Times New Roman"/>
            <w:sz w:val="24"/>
            <w:szCs w:val="24"/>
            <w14:textFill>
              <w14:solidFill>
                <w14:srgbClr w14:val="0000FF">
                  <w14:lumMod w14:val="75000"/>
                </w14:srgbClr>
              </w14:solidFill>
            </w14:textFill>
          </w:rPr>
          <w:t>https://pharmacologyonline.silae.it/files/archives/2020/vol1/PhOL_2020_1_A005_Islam.pdf</w:t>
        </w:r>
      </w:hyperlink>
    </w:p>
    <w:p w:rsidR="009A5684" w:rsidRPr="00B44001" w:rsidRDefault="009A5684" w:rsidP="00B4400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B44001" w:rsidRDefault="00767463" w:rsidP="00B4400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hyperlink r:id="rId5" w:tgtFrame="_blank" w:history="1"/>
    </w:p>
    <w:p w:rsidR="000E7AC1" w:rsidRPr="00B44001" w:rsidRDefault="000E7AC1" w:rsidP="00B4400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400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new" w:history="1"/>
    </w:p>
    <w:p w:rsidR="00937C38" w:rsidRPr="00B44001" w:rsidRDefault="00937C38" w:rsidP="00B4400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7C38" w:rsidRPr="00B44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E7AC1"/>
    <w:rsid w:val="0017569B"/>
    <w:rsid w:val="00227E61"/>
    <w:rsid w:val="00424A38"/>
    <w:rsid w:val="00534187"/>
    <w:rsid w:val="005911F6"/>
    <w:rsid w:val="00767463"/>
    <w:rsid w:val="00776D39"/>
    <w:rsid w:val="0084453F"/>
    <w:rsid w:val="008A276B"/>
    <w:rsid w:val="00930338"/>
    <w:rsid w:val="00937C38"/>
    <w:rsid w:val="009A5684"/>
    <w:rsid w:val="00B44001"/>
    <w:rsid w:val="00B72875"/>
    <w:rsid w:val="00D95E07"/>
    <w:rsid w:val="00F34376"/>
    <w:rsid w:val="00FB7200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A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x.doi.org/10.1136/bmjopen-2020-039787" TargetMode="External"/><Relationship Id="rId5" Type="http://schemas.openxmlformats.org/officeDocument/2006/relationships/hyperlink" Target="https://doi.org/10.1109/WIECON-ECE52138.2020.9397950" TargetMode="External"/><Relationship Id="rId4" Type="http://schemas.openxmlformats.org/officeDocument/2006/relationships/hyperlink" Target="https://pharmacologyonline.silae.it/files/archives/2020/vol1/PhOL_2020_1_A005_Isl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21</cp:revision>
  <dcterms:created xsi:type="dcterms:W3CDTF">2021-11-17T06:09:00Z</dcterms:created>
  <dcterms:modified xsi:type="dcterms:W3CDTF">2021-11-18T03:48:00Z</dcterms:modified>
</cp:coreProperties>
</file>