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C15" w:rsidRPr="00BA4F5A" w:rsidRDefault="00466C15" w:rsidP="00BA4F5A">
      <w:pPr>
        <w:rPr>
          <w:rFonts w:ascii="Times New Roman" w:hAnsi="Times New Roman" w:cs="Times New Roman"/>
          <w:bCs/>
          <w:color w:val="4C4C4C"/>
          <w:sz w:val="44"/>
          <w:szCs w:val="44"/>
          <w:shd w:val="clear" w:color="auto" w:fill="FFFFFF"/>
        </w:rPr>
      </w:pPr>
      <w:r w:rsidRPr="00BA4F5A">
        <w:rPr>
          <w:rFonts w:ascii="Times New Roman" w:hAnsi="Times New Roman" w:cs="Times New Roman"/>
          <w:bCs/>
          <w:color w:val="4C4C4C"/>
          <w:sz w:val="44"/>
          <w:szCs w:val="44"/>
          <w:shd w:val="clear" w:color="auto" w:fill="FFFFFF"/>
        </w:rPr>
        <w:t>Numerical Analysis of Circular Core Shaped Photonic Crystal Fibe</w:t>
      </w:r>
      <w:r w:rsidR="00BA4F5A" w:rsidRPr="00BA4F5A">
        <w:rPr>
          <w:rFonts w:ascii="Times New Roman" w:hAnsi="Times New Roman" w:cs="Times New Roman"/>
          <w:bCs/>
          <w:color w:val="4C4C4C"/>
          <w:sz w:val="44"/>
          <w:szCs w:val="44"/>
          <w:shd w:val="clear" w:color="auto" w:fill="FFFFFF"/>
        </w:rPr>
        <w:t>r for Orbital Angular Momentum w</w:t>
      </w:r>
      <w:r w:rsidRPr="00BA4F5A">
        <w:rPr>
          <w:rFonts w:ascii="Times New Roman" w:hAnsi="Times New Roman" w:cs="Times New Roman"/>
          <w:bCs/>
          <w:color w:val="4C4C4C"/>
          <w:sz w:val="44"/>
          <w:szCs w:val="44"/>
          <w:shd w:val="clear" w:color="auto" w:fill="FFFFFF"/>
        </w:rPr>
        <w:t>ith Efficient Transmission</w:t>
      </w:r>
    </w:p>
    <w:p w:rsidR="00466C15" w:rsidRPr="00BA4F5A" w:rsidRDefault="00466C15" w:rsidP="00BA4F5A">
      <w:pPr>
        <w:shd w:val="clear" w:color="auto" w:fill="FCFCFC"/>
        <w:spacing w:before="100" w:beforeAutospacing="1" w:after="100" w:afterAutospacing="1" w:line="240" w:lineRule="auto"/>
        <w:rPr>
          <w:rFonts w:ascii="Times New Roman" w:hAnsi="Times New Roman" w:cs="Times New Roman"/>
          <w:color w:val="333333"/>
          <w:sz w:val="24"/>
          <w:szCs w:val="24"/>
        </w:rPr>
      </w:pPr>
      <w:hyperlink r:id="rId5" w:anchor="auth-Md__Mehedi-Hassan" w:history="1">
        <w:r w:rsidRPr="00BA4F5A">
          <w:rPr>
            <w:rStyle w:val="Hyperlink"/>
            <w:rFonts w:ascii="Times New Roman" w:hAnsi="Times New Roman" w:cs="Times New Roman"/>
            <w:color w:val="004B83"/>
            <w:sz w:val="24"/>
            <w:szCs w:val="24"/>
            <w:u w:val="none"/>
          </w:rPr>
          <w:t>Md. Mehedi Hassan</w:t>
        </w:r>
      </w:hyperlink>
      <w:r w:rsidRPr="00BA4F5A">
        <w:rPr>
          <w:rFonts w:ascii="Times New Roman" w:hAnsi="Times New Roman" w:cs="Times New Roman"/>
          <w:color w:val="333333"/>
          <w:sz w:val="24"/>
          <w:szCs w:val="24"/>
        </w:rPr>
        <w:t>, </w:t>
      </w:r>
      <w:hyperlink r:id="rId6" w:anchor="auth-Md__Anowar-Kabir" w:history="1">
        <w:r w:rsidRPr="00BA4F5A">
          <w:rPr>
            <w:rStyle w:val="Hyperlink"/>
            <w:rFonts w:ascii="Times New Roman" w:hAnsi="Times New Roman" w:cs="Times New Roman"/>
            <w:color w:val="004B83"/>
            <w:sz w:val="24"/>
            <w:szCs w:val="24"/>
            <w:u w:val="none"/>
          </w:rPr>
          <w:t>Md. Anowar Kabir</w:t>
        </w:r>
      </w:hyperlink>
      <w:r w:rsidRPr="00BA4F5A">
        <w:rPr>
          <w:rFonts w:ascii="Times New Roman" w:hAnsi="Times New Roman" w:cs="Times New Roman"/>
          <w:color w:val="333333"/>
          <w:sz w:val="24"/>
          <w:szCs w:val="24"/>
        </w:rPr>
        <w:t>, </w:t>
      </w:r>
      <w:hyperlink r:id="rId7" w:anchor="auth-Md__Nadim-Hossain" w:history="1">
        <w:r w:rsidRPr="00BA4F5A">
          <w:rPr>
            <w:rStyle w:val="Hyperlink"/>
            <w:rFonts w:ascii="Times New Roman" w:hAnsi="Times New Roman" w:cs="Times New Roman"/>
            <w:color w:val="004B83"/>
            <w:sz w:val="24"/>
            <w:szCs w:val="24"/>
            <w:u w:val="none"/>
          </w:rPr>
          <w:t>Md. Nadim Hossain</w:t>
        </w:r>
      </w:hyperlink>
      <w:r w:rsidRPr="00BA4F5A">
        <w:rPr>
          <w:rFonts w:ascii="Times New Roman" w:hAnsi="Times New Roman" w:cs="Times New Roman"/>
          <w:color w:val="333333"/>
          <w:sz w:val="24"/>
          <w:szCs w:val="24"/>
        </w:rPr>
        <w:t>, </w:t>
      </w:r>
      <w:hyperlink r:id="rId8" w:anchor="auth-Truong_Khang-Nguyen" w:history="1">
        <w:r w:rsidRPr="00BA4F5A">
          <w:rPr>
            <w:rStyle w:val="Hyperlink"/>
            <w:rFonts w:ascii="Times New Roman" w:hAnsi="Times New Roman" w:cs="Times New Roman"/>
            <w:color w:val="004B83"/>
            <w:sz w:val="24"/>
            <w:szCs w:val="24"/>
            <w:u w:val="none"/>
          </w:rPr>
          <w:t>Truong Khang Nguyen</w:t>
        </w:r>
      </w:hyperlink>
      <w:r w:rsidRPr="00BA4F5A">
        <w:rPr>
          <w:rFonts w:ascii="Times New Roman" w:hAnsi="Times New Roman" w:cs="Times New Roman"/>
          <w:color w:val="333333"/>
          <w:sz w:val="24"/>
          <w:szCs w:val="24"/>
        </w:rPr>
        <w:t>, </w:t>
      </w:r>
      <w:hyperlink r:id="rId9" w:anchor="auth-Bikash_Kumar-Paul" w:history="1">
        <w:r w:rsidRPr="00BA4F5A">
          <w:rPr>
            <w:rStyle w:val="Hyperlink"/>
            <w:rFonts w:ascii="Times New Roman" w:hAnsi="Times New Roman" w:cs="Times New Roman"/>
            <w:color w:val="004B83"/>
            <w:sz w:val="24"/>
            <w:szCs w:val="24"/>
            <w:u w:val="none"/>
          </w:rPr>
          <w:t>Bikash Kumar Paul</w:t>
        </w:r>
      </w:hyperlink>
      <w:r w:rsidRPr="00BA4F5A">
        <w:rPr>
          <w:rFonts w:ascii="Times New Roman" w:hAnsi="Times New Roman" w:cs="Times New Roman"/>
          <w:color w:val="333333"/>
          <w:sz w:val="24"/>
          <w:szCs w:val="24"/>
        </w:rPr>
        <w:t>, </w:t>
      </w:r>
      <w:hyperlink r:id="rId10" w:anchor="auth-Kawsar-Ahmed" w:history="1">
        <w:r w:rsidRPr="00BA4F5A">
          <w:rPr>
            <w:rStyle w:val="Hyperlink"/>
            <w:rFonts w:ascii="Times New Roman" w:hAnsi="Times New Roman" w:cs="Times New Roman"/>
            <w:color w:val="004B83"/>
            <w:sz w:val="24"/>
            <w:szCs w:val="24"/>
            <w:u w:val="none"/>
          </w:rPr>
          <w:t>Kawsar Ahmed</w:t>
        </w:r>
      </w:hyperlink>
      <w:r w:rsidR="00BA4F5A" w:rsidRPr="00BA4F5A">
        <w:rPr>
          <w:rFonts w:ascii="Times New Roman" w:hAnsi="Times New Roman" w:cs="Times New Roman"/>
          <w:color w:val="333333"/>
          <w:sz w:val="24"/>
          <w:szCs w:val="24"/>
        </w:rPr>
        <w:t> </w:t>
      </w:r>
      <w:hyperlink r:id="rId11" w:anchor="auth-Vigneswaran-Dhasarathan" w:history="1">
        <w:r w:rsidRPr="00BA4F5A">
          <w:rPr>
            <w:rStyle w:val="Hyperlink"/>
            <w:rFonts w:ascii="Times New Roman" w:hAnsi="Times New Roman" w:cs="Times New Roman"/>
            <w:color w:val="0061A9"/>
            <w:sz w:val="24"/>
            <w:szCs w:val="24"/>
            <w:u w:val="none"/>
          </w:rPr>
          <w:t>Vigneswaran Dhasarathan</w:t>
        </w:r>
      </w:hyperlink>
    </w:p>
    <w:p w:rsidR="00466C15" w:rsidRPr="00BA4F5A" w:rsidRDefault="00466C15" w:rsidP="00BA4F5A">
      <w:pPr>
        <w:jc w:val="both"/>
        <w:rPr>
          <w:rFonts w:ascii="Times New Roman" w:hAnsi="Times New Roman" w:cs="Times New Roman"/>
          <w:b/>
          <w:bCs/>
          <w:color w:val="4C4C4C"/>
          <w:sz w:val="24"/>
          <w:szCs w:val="24"/>
          <w:shd w:val="clear" w:color="auto" w:fill="FFFFFF"/>
        </w:rPr>
      </w:pPr>
    </w:p>
    <w:p w:rsidR="000E7AC1" w:rsidRPr="00B07489" w:rsidRDefault="000E7AC1" w:rsidP="00BA4F5A">
      <w:pPr>
        <w:jc w:val="both"/>
        <w:rPr>
          <w:rFonts w:ascii="Times New Roman" w:hAnsi="Times New Roman" w:cs="Times New Roman"/>
          <w:b/>
          <w:bCs/>
          <w:sz w:val="24"/>
          <w:szCs w:val="24"/>
          <w:shd w:val="clear" w:color="auto" w:fill="FFFFFF"/>
        </w:rPr>
      </w:pPr>
      <w:r w:rsidRPr="00B07489">
        <w:rPr>
          <w:rFonts w:ascii="Times New Roman" w:hAnsi="Times New Roman" w:cs="Times New Roman"/>
          <w:b/>
          <w:bCs/>
          <w:sz w:val="24"/>
          <w:szCs w:val="24"/>
          <w:shd w:val="clear" w:color="auto" w:fill="FFFFFF"/>
        </w:rPr>
        <w:t>Abstract:</w:t>
      </w:r>
    </w:p>
    <w:p w:rsidR="00466C15" w:rsidRPr="00BA4F5A" w:rsidRDefault="00466C15" w:rsidP="00BA4F5A">
      <w:pPr>
        <w:jc w:val="both"/>
        <w:rPr>
          <w:rFonts w:ascii="Times New Roman" w:hAnsi="Times New Roman" w:cs="Times New Roman"/>
          <w:b/>
          <w:bCs/>
          <w:color w:val="4C4C4C"/>
          <w:sz w:val="24"/>
          <w:szCs w:val="24"/>
          <w:shd w:val="clear" w:color="auto" w:fill="FFFFFF"/>
        </w:rPr>
      </w:pPr>
      <w:r w:rsidRPr="00BA4F5A">
        <w:rPr>
          <w:rFonts w:ascii="Times New Roman" w:hAnsi="Times New Roman" w:cs="Times New Roman"/>
          <w:color w:val="333333"/>
          <w:sz w:val="24"/>
          <w:szCs w:val="24"/>
          <w:shd w:val="clear" w:color="auto" w:fill="FCFCFC"/>
        </w:rPr>
        <w:t>In this paper, a circular core shaped photonic crystal fiber (PCF) is proposed and the optical propagation characteristics are investigated and simulated by applying the finite element method (FEM) with the help of COMSOL Multiphysics software. The cladding of this PCF is composed of fused silica including a large center air-hole. The simulation process is performed within 1000–2000 nm wavelength. The raised PCF supports up to 38 OAM modes with larger bandwidth (1000 nm) as well as flat dispersion variations. The refractive index difference can exceed </w:t>
      </w:r>
      <w:r w:rsidRPr="00BA4F5A">
        <w:rPr>
          <w:rStyle w:val="mn"/>
          <w:rFonts w:ascii="Times New Roman" w:hAnsi="Times New Roman" w:cs="Times New Roman"/>
          <w:color w:val="333333"/>
          <w:sz w:val="24"/>
          <w:szCs w:val="24"/>
          <w:bdr w:val="none" w:sz="0" w:space="0" w:color="auto" w:frame="1"/>
          <w:shd w:val="clear" w:color="auto" w:fill="FCFCFC"/>
        </w:rPr>
        <w:t>10</w:t>
      </w:r>
      <w:r w:rsidRPr="00BA4F5A">
        <w:rPr>
          <w:rStyle w:val="mo"/>
          <w:rFonts w:ascii="Times New Roman" w:hAnsi="Times New Roman" w:cs="Times New Roman"/>
          <w:color w:val="333333"/>
          <w:sz w:val="24"/>
          <w:szCs w:val="24"/>
          <w:bdr w:val="none" w:sz="0" w:space="0" w:color="auto" w:frame="1"/>
          <w:shd w:val="clear" w:color="auto" w:fill="FCFCFC"/>
        </w:rPr>
        <w:t>−</w:t>
      </w:r>
      <w:r w:rsidRPr="00BA4F5A">
        <w:rPr>
          <w:rStyle w:val="mn"/>
          <w:rFonts w:ascii="Times New Roman" w:hAnsi="Times New Roman" w:cs="Times New Roman"/>
          <w:color w:val="333333"/>
          <w:sz w:val="24"/>
          <w:szCs w:val="24"/>
          <w:bdr w:val="none" w:sz="0" w:space="0" w:color="auto" w:frame="1"/>
          <w:shd w:val="clear" w:color="auto" w:fill="FCFCFC"/>
        </w:rPr>
        <w:t>4</w:t>
      </w:r>
      <w:r w:rsidRPr="00BA4F5A">
        <w:rPr>
          <w:rStyle w:val="mjxassistivemathml"/>
          <w:rFonts w:ascii="Times New Roman" w:hAnsi="Times New Roman" w:cs="Times New Roman"/>
          <w:color w:val="333333"/>
          <w:sz w:val="24"/>
          <w:szCs w:val="24"/>
          <w:bdr w:val="none" w:sz="0" w:space="0" w:color="auto" w:frame="1"/>
          <w:shd w:val="clear" w:color="auto" w:fill="FCFCFC"/>
        </w:rPr>
        <w:t>10−4</w:t>
      </w:r>
      <w:r w:rsidRPr="00BA4F5A">
        <w:rPr>
          <w:rFonts w:ascii="Times New Roman" w:hAnsi="Times New Roman" w:cs="Times New Roman"/>
          <w:color w:val="333333"/>
          <w:sz w:val="24"/>
          <w:szCs w:val="24"/>
          <w:shd w:val="clear" w:color="auto" w:fill="FCFCFC"/>
        </w:rPr>
        <w:t> for each OAM mode. The confinement loss of this PCF remains low approximately around </w:t>
      </w:r>
      <w:r w:rsidRPr="00BA4F5A">
        <w:rPr>
          <w:rStyle w:val="mn"/>
          <w:rFonts w:ascii="Times New Roman" w:hAnsi="Times New Roman" w:cs="Times New Roman"/>
          <w:color w:val="333333"/>
          <w:sz w:val="24"/>
          <w:szCs w:val="24"/>
          <w:bdr w:val="none" w:sz="0" w:space="0" w:color="auto" w:frame="1"/>
          <w:shd w:val="clear" w:color="auto" w:fill="FCFCFC"/>
        </w:rPr>
        <w:t>10</w:t>
      </w:r>
      <w:r w:rsidRPr="00BA4F5A">
        <w:rPr>
          <w:rStyle w:val="mo"/>
          <w:rFonts w:ascii="Times New Roman" w:hAnsi="Times New Roman" w:cs="Times New Roman"/>
          <w:color w:val="333333"/>
          <w:sz w:val="24"/>
          <w:szCs w:val="24"/>
          <w:bdr w:val="none" w:sz="0" w:space="0" w:color="auto" w:frame="1"/>
          <w:shd w:val="clear" w:color="auto" w:fill="FCFCFC"/>
        </w:rPr>
        <w:t>−</w:t>
      </w:r>
      <w:r w:rsidRPr="00BA4F5A">
        <w:rPr>
          <w:rStyle w:val="mn"/>
          <w:rFonts w:ascii="Times New Roman" w:hAnsi="Times New Roman" w:cs="Times New Roman"/>
          <w:color w:val="333333"/>
          <w:sz w:val="24"/>
          <w:szCs w:val="24"/>
          <w:bdr w:val="none" w:sz="0" w:space="0" w:color="auto" w:frame="1"/>
          <w:shd w:val="clear" w:color="auto" w:fill="FCFCFC"/>
        </w:rPr>
        <w:t>9</w:t>
      </w:r>
      <w:r w:rsidRPr="00BA4F5A">
        <w:rPr>
          <w:rStyle w:val="mjxassistivemathml"/>
          <w:rFonts w:ascii="Times New Roman" w:hAnsi="Times New Roman" w:cs="Times New Roman"/>
          <w:color w:val="333333"/>
          <w:sz w:val="24"/>
          <w:szCs w:val="24"/>
          <w:bdr w:val="none" w:sz="0" w:space="0" w:color="auto" w:frame="1"/>
          <w:shd w:val="clear" w:color="auto" w:fill="FCFCFC"/>
        </w:rPr>
        <w:t>10−9</w:t>
      </w:r>
      <w:r w:rsidRPr="00BA4F5A">
        <w:rPr>
          <w:rFonts w:ascii="Times New Roman" w:hAnsi="Times New Roman" w:cs="Times New Roman"/>
          <w:color w:val="333333"/>
          <w:sz w:val="24"/>
          <w:szCs w:val="24"/>
          <w:shd w:val="clear" w:color="auto" w:fill="FCFCFC"/>
        </w:rPr>
        <w:t> to </w:t>
      </w:r>
      <w:r w:rsidRPr="00BA4F5A">
        <w:rPr>
          <w:rStyle w:val="mn"/>
          <w:rFonts w:ascii="Times New Roman" w:hAnsi="Times New Roman" w:cs="Times New Roman"/>
          <w:color w:val="333333"/>
          <w:sz w:val="24"/>
          <w:szCs w:val="24"/>
          <w:bdr w:val="none" w:sz="0" w:space="0" w:color="auto" w:frame="1"/>
          <w:shd w:val="clear" w:color="auto" w:fill="FCFCFC"/>
        </w:rPr>
        <w:t>10</w:t>
      </w:r>
      <w:r w:rsidRPr="00BA4F5A">
        <w:rPr>
          <w:rStyle w:val="mo"/>
          <w:rFonts w:ascii="Times New Roman" w:hAnsi="Times New Roman" w:cs="Times New Roman"/>
          <w:color w:val="333333"/>
          <w:sz w:val="24"/>
          <w:szCs w:val="24"/>
          <w:bdr w:val="none" w:sz="0" w:space="0" w:color="auto" w:frame="1"/>
          <w:shd w:val="clear" w:color="auto" w:fill="FCFCFC"/>
        </w:rPr>
        <w:t>−</w:t>
      </w:r>
      <w:r w:rsidRPr="00BA4F5A">
        <w:rPr>
          <w:rStyle w:val="mn"/>
          <w:rFonts w:ascii="Times New Roman" w:hAnsi="Times New Roman" w:cs="Times New Roman"/>
          <w:color w:val="333333"/>
          <w:sz w:val="24"/>
          <w:szCs w:val="24"/>
          <w:bdr w:val="none" w:sz="0" w:space="0" w:color="auto" w:frame="1"/>
          <w:shd w:val="clear" w:color="auto" w:fill="FCFCFC"/>
        </w:rPr>
        <w:t>8</w:t>
      </w:r>
      <w:r w:rsidRPr="00BA4F5A">
        <w:rPr>
          <w:rStyle w:val="mjxassistivemathml"/>
          <w:rFonts w:ascii="Times New Roman" w:hAnsi="Times New Roman" w:cs="Times New Roman"/>
          <w:color w:val="333333"/>
          <w:sz w:val="24"/>
          <w:szCs w:val="24"/>
          <w:bdr w:val="none" w:sz="0" w:space="0" w:color="auto" w:frame="1"/>
          <w:shd w:val="clear" w:color="auto" w:fill="FCFCFC"/>
        </w:rPr>
        <w:t>10−8</w:t>
      </w:r>
      <w:r w:rsidRPr="00BA4F5A">
        <w:rPr>
          <w:rFonts w:ascii="Times New Roman" w:hAnsi="Times New Roman" w:cs="Times New Roman"/>
          <w:color w:val="333333"/>
          <w:sz w:val="24"/>
          <w:szCs w:val="24"/>
          <w:shd w:val="clear" w:color="auto" w:fill="FCFCFC"/>
        </w:rPr>
        <w:t> dB/m, comparatively better the nonlinearity, the numerical aperture, and the dispersion variation evolves into smoother. So, all these optimizing optical properties prove that our designed PCF is a promising candidate for the OAM mode transmission and other relevant optical communications.</w:t>
      </w:r>
    </w:p>
    <w:p w:rsidR="00466C15" w:rsidRPr="00BA4F5A" w:rsidRDefault="00466C15" w:rsidP="00BA4F5A">
      <w:pPr>
        <w:jc w:val="both"/>
        <w:rPr>
          <w:rFonts w:ascii="Times New Roman" w:hAnsi="Times New Roman" w:cs="Times New Roman"/>
          <w:b/>
          <w:bCs/>
          <w:color w:val="4C4C4C"/>
          <w:sz w:val="24"/>
          <w:szCs w:val="24"/>
          <w:shd w:val="clear" w:color="auto" w:fill="FFFFFF"/>
        </w:rPr>
      </w:pPr>
    </w:p>
    <w:p w:rsidR="000E7AC1" w:rsidRPr="00B07489" w:rsidRDefault="000E7AC1" w:rsidP="00BA4F5A">
      <w:pPr>
        <w:jc w:val="both"/>
        <w:rPr>
          <w:rFonts w:ascii="Times New Roman" w:hAnsi="Times New Roman" w:cs="Times New Roman"/>
          <w:b/>
          <w:bCs/>
          <w:sz w:val="24"/>
          <w:szCs w:val="24"/>
          <w:shd w:val="clear" w:color="auto" w:fill="FFFFFF"/>
        </w:rPr>
      </w:pPr>
      <w:r w:rsidRPr="00B07489">
        <w:rPr>
          <w:rFonts w:ascii="Times New Roman" w:hAnsi="Times New Roman" w:cs="Times New Roman"/>
          <w:b/>
          <w:bCs/>
          <w:sz w:val="24"/>
          <w:szCs w:val="24"/>
          <w:shd w:val="clear" w:color="auto" w:fill="FFFFFF"/>
        </w:rPr>
        <w:t>Conference / Journal Link:</w:t>
      </w:r>
    </w:p>
    <w:p w:rsidR="00466C15" w:rsidRPr="00B07489" w:rsidRDefault="00466C15" w:rsidP="00BA4F5A">
      <w:pPr>
        <w:jc w:val="both"/>
        <w:rPr>
          <w:rFonts w:ascii="Times New Roman" w:hAnsi="Times New Roman" w:cs="Times New Roman"/>
          <w:b/>
          <w:bCs/>
          <w:color w:val="2E74B5" w:themeColor="accent1" w:themeShade="BF"/>
          <w:sz w:val="24"/>
          <w:szCs w:val="24"/>
          <w:u w:val="single"/>
          <w:shd w:val="clear" w:color="auto" w:fill="FFFFFF"/>
        </w:rPr>
      </w:pPr>
      <w:hyperlink r:id="rId12" w:tgtFrame="_blank" w:history="1">
        <w:r w:rsidRPr="00B07489">
          <w:rPr>
            <w:rStyle w:val="Hyperlink"/>
            <w:rFonts w:ascii="Times New Roman" w:hAnsi="Times New Roman" w:cs="Times New Roman"/>
            <w:color w:val="2E74B5" w:themeColor="accent1" w:themeShade="BF"/>
            <w:sz w:val="24"/>
            <w:szCs w:val="24"/>
            <w:shd w:val="clear" w:color="auto" w:fill="FFFFFF"/>
          </w:rPr>
          <w:t>https://link.springer.com/article/10.1007/s00340-020-07497-2</w:t>
        </w:r>
      </w:hyperlink>
    </w:p>
    <w:p w:rsidR="000E7AC1" w:rsidRPr="00BA4F5A" w:rsidRDefault="000E7AC1" w:rsidP="00BA4F5A">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BA4F5A">
        <w:rPr>
          <w:rFonts w:ascii="Times New Roman" w:hAnsi="Times New Roman" w:cs="Times New Roman"/>
          <w:color w:val="2E74B5" w:themeColor="accent1" w:themeShade="BF"/>
          <w:sz w:val="24"/>
          <w:szCs w:val="24"/>
          <w:u w:val="single"/>
        </w:rPr>
        <w:t xml:space="preserve"> </w:t>
      </w:r>
      <w:hyperlink r:id="rId13" w:tgtFrame="_blank" w:history="1"/>
      <w:bookmarkEnd w:id="0"/>
    </w:p>
    <w:p w:rsidR="000E7AC1" w:rsidRPr="00EE4F0B" w:rsidRDefault="000E7AC1" w:rsidP="00BA4F5A">
      <w:pPr>
        <w:jc w:val="both"/>
        <w:rPr>
          <w:rFonts w:ascii="Times New Roman" w:hAnsi="Times New Roman" w:cs="Times New Roman"/>
          <w:b/>
          <w:bCs/>
          <w:color w:val="4C4C4C"/>
          <w:sz w:val="24"/>
          <w:szCs w:val="24"/>
          <w:shd w:val="clear" w:color="auto" w:fill="FFFFFF"/>
        </w:rPr>
      </w:pPr>
      <w:bookmarkStart w:id="1" w:name="_GoBack"/>
      <w:bookmarkEnd w:id="1"/>
      <w:r w:rsidRPr="00BA4F5A">
        <w:rPr>
          <w:rFonts w:ascii="Times New Roman" w:hAnsi="Times New Roman" w:cs="Times New Roman"/>
          <w:b/>
          <w:sz w:val="24"/>
          <w:szCs w:val="24"/>
        </w:rPr>
        <w:t>DOI:</w:t>
      </w:r>
    </w:p>
    <w:p w:rsidR="00466C15" w:rsidRPr="00BA4F5A" w:rsidRDefault="00466C15" w:rsidP="00BA4F5A">
      <w:pPr>
        <w:jc w:val="both"/>
        <w:rPr>
          <w:rFonts w:ascii="Times New Roman" w:hAnsi="Times New Roman" w:cs="Times New Roman"/>
          <w:b/>
          <w:sz w:val="24"/>
          <w:szCs w:val="24"/>
        </w:rPr>
      </w:pPr>
      <w:hyperlink r:id="rId14" w:history="1">
        <w:r w:rsidRPr="00BA4F5A">
          <w:rPr>
            <w:rStyle w:val="Hyperlink"/>
            <w:rFonts w:ascii="Times New Roman" w:hAnsi="Times New Roman" w:cs="Times New Roman"/>
            <w:color w:val="004B83"/>
            <w:sz w:val="24"/>
            <w:szCs w:val="24"/>
            <w:shd w:val="clear" w:color="auto" w:fill="FCFCFC"/>
          </w:rPr>
          <w:t>https://doi.org/10.1007/s00340-020-07497-2</w:t>
        </w:r>
      </w:hyperlink>
    </w:p>
    <w:p w:rsidR="000E7AC1" w:rsidRPr="00BA4F5A" w:rsidRDefault="000E7AC1" w:rsidP="00BA4F5A">
      <w:pPr>
        <w:jc w:val="both"/>
        <w:rPr>
          <w:rFonts w:ascii="Times New Roman" w:hAnsi="Times New Roman" w:cs="Times New Roman"/>
          <w:b/>
          <w:bCs/>
          <w:color w:val="2E74B5" w:themeColor="accent1" w:themeShade="BF"/>
          <w:sz w:val="24"/>
          <w:szCs w:val="24"/>
          <w:shd w:val="clear" w:color="auto" w:fill="FFFFFF"/>
        </w:rPr>
      </w:pPr>
      <w:r w:rsidRPr="00BA4F5A">
        <w:rPr>
          <w:rFonts w:ascii="Times New Roman" w:hAnsi="Times New Roman" w:cs="Times New Roman"/>
          <w:sz w:val="24"/>
          <w:szCs w:val="24"/>
        </w:rPr>
        <w:t xml:space="preserve"> </w:t>
      </w:r>
      <w:hyperlink r:id="rId15" w:tgtFrame="_blank" w:history="1"/>
    </w:p>
    <w:p w:rsidR="000E7AC1" w:rsidRPr="00BA4F5A" w:rsidRDefault="000E7AC1" w:rsidP="00BA4F5A">
      <w:pPr>
        <w:jc w:val="both"/>
        <w:rPr>
          <w:rFonts w:ascii="Times New Roman" w:hAnsi="Times New Roman" w:cs="Times New Roman"/>
          <w:b/>
          <w:sz w:val="24"/>
          <w:szCs w:val="24"/>
          <w:u w:val="single"/>
        </w:rPr>
      </w:pPr>
      <w:r w:rsidRPr="00BA4F5A">
        <w:rPr>
          <w:rFonts w:ascii="Times New Roman" w:hAnsi="Times New Roman" w:cs="Times New Roman"/>
          <w:sz w:val="24"/>
          <w:szCs w:val="24"/>
        </w:rPr>
        <w:t xml:space="preserve"> </w:t>
      </w:r>
      <w:hyperlink r:id="rId16" w:tgtFrame="_new" w:history="1"/>
    </w:p>
    <w:p w:rsidR="00937C38" w:rsidRPr="00BA4F5A" w:rsidRDefault="00937C38" w:rsidP="00BA4F5A">
      <w:pPr>
        <w:jc w:val="both"/>
        <w:rPr>
          <w:rFonts w:ascii="Times New Roman" w:hAnsi="Times New Roman" w:cs="Times New Roman"/>
          <w:sz w:val="24"/>
          <w:szCs w:val="24"/>
        </w:rPr>
      </w:pPr>
    </w:p>
    <w:sectPr w:rsidR="00937C38" w:rsidRPr="00BA4F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866C68"/>
    <w:multiLevelType w:val="multilevel"/>
    <w:tmpl w:val="569E7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02781"/>
    <w:rsid w:val="000B3795"/>
    <w:rsid w:val="000E7AC1"/>
    <w:rsid w:val="0017569B"/>
    <w:rsid w:val="001B3A17"/>
    <w:rsid w:val="001B3F6E"/>
    <w:rsid w:val="00227E61"/>
    <w:rsid w:val="0031332D"/>
    <w:rsid w:val="00424A38"/>
    <w:rsid w:val="00466C15"/>
    <w:rsid w:val="005911F6"/>
    <w:rsid w:val="00671371"/>
    <w:rsid w:val="006A57D2"/>
    <w:rsid w:val="00796D3B"/>
    <w:rsid w:val="0084453F"/>
    <w:rsid w:val="008A276B"/>
    <w:rsid w:val="00930338"/>
    <w:rsid w:val="00937C38"/>
    <w:rsid w:val="00B07489"/>
    <w:rsid w:val="00BA4F5A"/>
    <w:rsid w:val="00D95E07"/>
    <w:rsid w:val="00EE4F0B"/>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mn">
    <w:name w:val="mn"/>
    <w:basedOn w:val="DefaultParagraphFont"/>
    <w:rsid w:val="00466C15"/>
  </w:style>
  <w:style w:type="character" w:customStyle="1" w:styleId="mo">
    <w:name w:val="mo"/>
    <w:basedOn w:val="DefaultParagraphFont"/>
    <w:rsid w:val="00466C15"/>
  </w:style>
  <w:style w:type="character" w:customStyle="1" w:styleId="mjxassistivemathml">
    <w:name w:val="mjx_assistive_mathml"/>
    <w:basedOn w:val="DefaultParagraphFont"/>
    <w:rsid w:val="00466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43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340-020-07497-2" TargetMode="External"/><Relationship Id="rId13" Type="http://schemas.openxmlformats.org/officeDocument/2006/relationships/hyperlink" Target="https://ieeexplore.ieee.org/abstract/document/939795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nk.springer.com/article/10.1007/s00340-020-07497-2" TargetMode="External"/><Relationship Id="rId12" Type="http://schemas.openxmlformats.org/officeDocument/2006/relationships/hyperlink" Target="https://link.springer.com/article/10.1007/s00340-020-07497-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dx.doi.org/10.1136/bmjopen-2020-039787" TargetMode="External"/><Relationship Id="rId1" Type="http://schemas.openxmlformats.org/officeDocument/2006/relationships/numbering" Target="numbering.xml"/><Relationship Id="rId6" Type="http://schemas.openxmlformats.org/officeDocument/2006/relationships/hyperlink" Target="https://link.springer.com/article/10.1007/s00340-020-07497-2" TargetMode="External"/><Relationship Id="rId11" Type="http://schemas.openxmlformats.org/officeDocument/2006/relationships/hyperlink" Target="https://link.springer.com/article/10.1007/s00340-020-07497-2" TargetMode="External"/><Relationship Id="rId5" Type="http://schemas.openxmlformats.org/officeDocument/2006/relationships/hyperlink" Target="https://link.springer.com/article/10.1007/s00340-020-07497-2" TargetMode="External"/><Relationship Id="rId15" Type="http://schemas.openxmlformats.org/officeDocument/2006/relationships/hyperlink" Target="https://doi.org/10.1109/WIECON-ECE52138.2020.9397950" TargetMode="External"/><Relationship Id="rId10" Type="http://schemas.openxmlformats.org/officeDocument/2006/relationships/hyperlink" Target="https://link.springer.com/article/10.1007/s00340-020-07497-2" TargetMode="External"/><Relationship Id="rId4" Type="http://schemas.openxmlformats.org/officeDocument/2006/relationships/webSettings" Target="webSettings.xml"/><Relationship Id="rId9" Type="http://schemas.openxmlformats.org/officeDocument/2006/relationships/hyperlink" Target="https://link.springer.com/article/10.1007/s00340-020-07497-2" TargetMode="External"/><Relationship Id="rId14" Type="http://schemas.openxmlformats.org/officeDocument/2006/relationships/hyperlink" Target="https://doi.org/10.1007/s00340-020-0749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2021-11-18T04:55:00Z</dcterms:created>
  <dcterms:modified xsi:type="dcterms:W3CDTF">2021-11-20T05:19:00Z</dcterms:modified>
</cp:coreProperties>
</file>