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2F3" w:rsidRPr="00E32052" w:rsidRDefault="002402F3" w:rsidP="00E32052">
      <w:pPr>
        <w:rPr>
          <w:rFonts w:ascii="Times New Roman" w:hAnsi="Times New Roman" w:cs="Times New Roman"/>
          <w:bCs/>
          <w:color w:val="4C4C4C"/>
          <w:sz w:val="44"/>
          <w:szCs w:val="44"/>
          <w:shd w:val="clear" w:color="auto" w:fill="FFFFFF"/>
        </w:rPr>
      </w:pPr>
      <w:proofErr w:type="spellStart"/>
      <w:r w:rsidRPr="00E32052">
        <w:rPr>
          <w:rFonts w:ascii="Times New Roman" w:hAnsi="Times New Roman" w:cs="Times New Roman"/>
          <w:bCs/>
          <w:color w:val="4C4C4C"/>
          <w:sz w:val="44"/>
          <w:szCs w:val="44"/>
          <w:shd w:val="clear" w:color="auto" w:fill="FFFFFF"/>
        </w:rPr>
        <w:t>Nitrative</w:t>
      </w:r>
      <w:proofErr w:type="spellEnd"/>
      <w:r w:rsidRPr="00E32052">
        <w:rPr>
          <w:rFonts w:ascii="Times New Roman" w:hAnsi="Times New Roman" w:cs="Times New Roman"/>
          <w:bCs/>
          <w:color w:val="4C4C4C"/>
          <w:sz w:val="44"/>
          <w:szCs w:val="44"/>
          <w:shd w:val="clear" w:color="auto" w:fill="FFFFFF"/>
        </w:rPr>
        <w:t xml:space="preserve"> D</w:t>
      </w:r>
      <w:r w:rsidR="00E32052">
        <w:rPr>
          <w:rFonts w:ascii="Times New Roman" w:hAnsi="Times New Roman" w:cs="Times New Roman"/>
          <w:bCs/>
          <w:color w:val="4C4C4C"/>
          <w:sz w:val="44"/>
          <w:szCs w:val="44"/>
          <w:shd w:val="clear" w:color="auto" w:fill="FFFFFF"/>
        </w:rPr>
        <w:t>NA</w:t>
      </w:r>
      <w:r w:rsidRPr="00E32052">
        <w:rPr>
          <w:rFonts w:ascii="Times New Roman" w:hAnsi="Times New Roman" w:cs="Times New Roman"/>
          <w:bCs/>
          <w:color w:val="4C4C4C"/>
          <w:sz w:val="44"/>
          <w:szCs w:val="44"/>
          <w:shd w:val="clear" w:color="auto" w:fill="FFFFFF"/>
        </w:rPr>
        <w:t xml:space="preserve"> Damage in Lung Epithelial Cells Exposed to Indium Nanoparticles and Indium Ions</w:t>
      </w:r>
    </w:p>
    <w:p w:rsidR="000C2BC4" w:rsidRDefault="000C2BC4" w:rsidP="00E32052">
      <w:pPr>
        <w:shd w:val="clear" w:color="auto" w:fill="FFFFFF"/>
        <w:spacing w:before="100" w:beforeAutospacing="1" w:after="100" w:afterAutospacing="1" w:line="240" w:lineRule="auto"/>
        <w:rPr>
          <w:rFonts w:ascii="Times New Roman" w:hAnsi="Times New Roman" w:cs="Times New Roman"/>
          <w:color w:val="2E74B5" w:themeColor="accent1" w:themeShade="BF"/>
          <w:sz w:val="24"/>
          <w:szCs w:val="24"/>
        </w:rPr>
      </w:pPr>
    </w:p>
    <w:p w:rsidR="00E32052" w:rsidRPr="00E32052" w:rsidRDefault="00E32052" w:rsidP="00E32052">
      <w:pPr>
        <w:shd w:val="clear" w:color="auto" w:fill="FFFFFF"/>
        <w:spacing w:before="100" w:beforeAutospacing="1" w:after="100" w:afterAutospacing="1" w:line="240" w:lineRule="auto"/>
        <w:rPr>
          <w:rFonts w:ascii="Times New Roman" w:hAnsi="Times New Roman" w:cs="Times New Roman"/>
          <w:color w:val="2E74B5" w:themeColor="accent1" w:themeShade="BF"/>
          <w:sz w:val="24"/>
          <w:szCs w:val="24"/>
        </w:rPr>
      </w:pPr>
      <w:hyperlink r:id="rId5" w:anchor="auth-Sharif-Ahmed" w:history="1">
        <w:r w:rsidRPr="00E32052">
          <w:rPr>
            <w:rStyle w:val="Hyperlink"/>
            <w:rFonts w:ascii="Times New Roman" w:hAnsi="Times New Roman" w:cs="Times New Roman"/>
            <w:color w:val="2E74B5" w:themeColor="accent1" w:themeShade="BF"/>
            <w:sz w:val="24"/>
            <w:szCs w:val="24"/>
            <w:u w:val="none"/>
          </w:rPr>
          <w:t>Sharif Ahmed</w:t>
        </w:r>
      </w:hyperlink>
      <w:r w:rsidRPr="00E32052">
        <w:rPr>
          <w:rFonts w:ascii="Times New Roman" w:hAnsi="Times New Roman" w:cs="Times New Roman"/>
          <w:color w:val="2E74B5" w:themeColor="accent1" w:themeShade="BF"/>
          <w:sz w:val="24"/>
          <w:szCs w:val="24"/>
        </w:rPr>
        <w:t>, </w:t>
      </w:r>
      <w:proofErr w:type="spellStart"/>
      <w:r w:rsidR="000F143A">
        <w:fldChar w:fldCharType="begin"/>
      </w:r>
      <w:r w:rsidR="000F143A">
        <w:instrText xml:space="preserve"> HYPERLINK "https://www.nature.com/articles/s41598-020-67488-3" \l "auth-Hatasu-Kobayashi" </w:instrText>
      </w:r>
      <w:r w:rsidR="000F143A">
        <w:fldChar w:fldCharType="separate"/>
      </w:r>
      <w:r w:rsidRPr="00E32052">
        <w:rPr>
          <w:rStyle w:val="Hyperlink"/>
          <w:rFonts w:ascii="Times New Roman" w:hAnsi="Times New Roman" w:cs="Times New Roman"/>
          <w:color w:val="2E74B5" w:themeColor="accent1" w:themeShade="BF"/>
          <w:sz w:val="24"/>
          <w:szCs w:val="24"/>
          <w:u w:val="none"/>
        </w:rPr>
        <w:t>Hatasu</w:t>
      </w:r>
      <w:proofErr w:type="spellEnd"/>
      <w:r w:rsidRPr="00E32052">
        <w:rPr>
          <w:rStyle w:val="Hyperlink"/>
          <w:rFonts w:ascii="Times New Roman" w:hAnsi="Times New Roman" w:cs="Times New Roman"/>
          <w:color w:val="2E74B5" w:themeColor="accent1" w:themeShade="BF"/>
          <w:sz w:val="24"/>
          <w:szCs w:val="24"/>
          <w:u w:val="none"/>
        </w:rPr>
        <w:t xml:space="preserve"> Kobayashi</w:t>
      </w:r>
      <w:r w:rsidR="000F143A">
        <w:rPr>
          <w:rStyle w:val="Hyperlink"/>
          <w:rFonts w:ascii="Times New Roman" w:hAnsi="Times New Roman" w:cs="Times New Roman"/>
          <w:color w:val="2E74B5" w:themeColor="accent1" w:themeShade="BF"/>
          <w:sz w:val="24"/>
          <w:szCs w:val="24"/>
          <w:u w:val="none"/>
        </w:rPr>
        <w:fldChar w:fldCharType="end"/>
      </w:r>
      <w:r w:rsidRPr="00E32052">
        <w:rPr>
          <w:rFonts w:ascii="Times New Roman" w:hAnsi="Times New Roman" w:cs="Times New Roman"/>
          <w:color w:val="2E74B5" w:themeColor="accent1" w:themeShade="BF"/>
          <w:sz w:val="24"/>
          <w:szCs w:val="24"/>
        </w:rPr>
        <w:t>, </w:t>
      </w:r>
      <w:proofErr w:type="spellStart"/>
      <w:r w:rsidR="000F143A">
        <w:fldChar w:fldCharType="begin"/>
      </w:r>
      <w:r w:rsidR="000F143A">
        <w:instrText xml:space="preserve"> HYPERLINK "https://www.nature.com/articles/s41598-020-67488-3" \l "auth-Tahmina-Afroz" </w:instrText>
      </w:r>
      <w:r w:rsidR="000F143A">
        <w:fldChar w:fldCharType="separate"/>
      </w:r>
      <w:r w:rsidRPr="00E32052">
        <w:rPr>
          <w:rStyle w:val="Hyperlink"/>
          <w:rFonts w:ascii="Times New Roman" w:hAnsi="Times New Roman" w:cs="Times New Roman"/>
          <w:color w:val="2E74B5" w:themeColor="accent1" w:themeShade="BF"/>
          <w:sz w:val="24"/>
          <w:szCs w:val="24"/>
          <w:u w:val="none"/>
        </w:rPr>
        <w:t>Tahmina</w:t>
      </w:r>
      <w:proofErr w:type="spellEnd"/>
      <w:r w:rsidRPr="00E32052">
        <w:rPr>
          <w:rStyle w:val="Hyperlink"/>
          <w:rFonts w:ascii="Times New Roman" w:hAnsi="Times New Roman" w:cs="Times New Roman"/>
          <w:color w:val="2E74B5" w:themeColor="accent1" w:themeShade="BF"/>
          <w:sz w:val="24"/>
          <w:szCs w:val="24"/>
          <w:u w:val="none"/>
        </w:rPr>
        <w:t xml:space="preserve"> </w:t>
      </w:r>
      <w:proofErr w:type="spellStart"/>
      <w:r w:rsidRPr="00E32052">
        <w:rPr>
          <w:rStyle w:val="Hyperlink"/>
          <w:rFonts w:ascii="Times New Roman" w:hAnsi="Times New Roman" w:cs="Times New Roman"/>
          <w:color w:val="2E74B5" w:themeColor="accent1" w:themeShade="BF"/>
          <w:sz w:val="24"/>
          <w:szCs w:val="24"/>
          <w:u w:val="none"/>
        </w:rPr>
        <w:t>Afroz</w:t>
      </w:r>
      <w:proofErr w:type="spellEnd"/>
      <w:r w:rsidR="000F143A">
        <w:rPr>
          <w:rStyle w:val="Hyperlink"/>
          <w:rFonts w:ascii="Times New Roman" w:hAnsi="Times New Roman" w:cs="Times New Roman"/>
          <w:color w:val="2E74B5" w:themeColor="accent1" w:themeShade="BF"/>
          <w:sz w:val="24"/>
          <w:szCs w:val="24"/>
          <w:u w:val="none"/>
        </w:rPr>
        <w:fldChar w:fldCharType="end"/>
      </w:r>
      <w:r w:rsidRPr="00E32052">
        <w:rPr>
          <w:rFonts w:ascii="Times New Roman" w:hAnsi="Times New Roman" w:cs="Times New Roman"/>
          <w:color w:val="2E74B5" w:themeColor="accent1" w:themeShade="BF"/>
          <w:sz w:val="24"/>
          <w:szCs w:val="24"/>
        </w:rPr>
        <w:t>, </w:t>
      </w:r>
      <w:proofErr w:type="spellStart"/>
      <w:r w:rsidR="000F143A">
        <w:fldChar w:fldCharType="begin"/>
      </w:r>
      <w:r w:rsidR="000F143A">
        <w:instrText xml:space="preserve"> HYPERLINK "https://www.nature.com/art</w:instrText>
      </w:r>
      <w:r w:rsidR="000F143A">
        <w:instrText xml:space="preserve">icles/s41598-020-67488-3" \l "auth-Ning-Ma" </w:instrText>
      </w:r>
      <w:r w:rsidR="000F143A">
        <w:fldChar w:fldCharType="separate"/>
      </w:r>
      <w:r w:rsidRPr="00E32052">
        <w:rPr>
          <w:rStyle w:val="Hyperlink"/>
          <w:rFonts w:ascii="Times New Roman" w:hAnsi="Times New Roman" w:cs="Times New Roman"/>
          <w:color w:val="2E74B5" w:themeColor="accent1" w:themeShade="BF"/>
          <w:sz w:val="24"/>
          <w:szCs w:val="24"/>
          <w:u w:val="none"/>
        </w:rPr>
        <w:t>Ning</w:t>
      </w:r>
      <w:proofErr w:type="spellEnd"/>
      <w:r w:rsidRPr="00E32052">
        <w:rPr>
          <w:rStyle w:val="Hyperlink"/>
          <w:rFonts w:ascii="Times New Roman" w:hAnsi="Times New Roman" w:cs="Times New Roman"/>
          <w:color w:val="2E74B5" w:themeColor="accent1" w:themeShade="BF"/>
          <w:sz w:val="24"/>
          <w:szCs w:val="24"/>
          <w:u w:val="none"/>
        </w:rPr>
        <w:t xml:space="preserve"> Ma</w:t>
      </w:r>
      <w:r w:rsidR="000F143A">
        <w:rPr>
          <w:rStyle w:val="Hyperlink"/>
          <w:rFonts w:ascii="Times New Roman" w:hAnsi="Times New Roman" w:cs="Times New Roman"/>
          <w:color w:val="2E74B5" w:themeColor="accent1" w:themeShade="BF"/>
          <w:sz w:val="24"/>
          <w:szCs w:val="24"/>
          <w:u w:val="none"/>
        </w:rPr>
        <w:fldChar w:fldCharType="end"/>
      </w:r>
      <w:r w:rsidRPr="00E32052">
        <w:rPr>
          <w:rFonts w:ascii="Times New Roman" w:hAnsi="Times New Roman" w:cs="Times New Roman"/>
          <w:color w:val="2E74B5" w:themeColor="accent1" w:themeShade="BF"/>
          <w:sz w:val="24"/>
          <w:szCs w:val="24"/>
        </w:rPr>
        <w:t>, </w:t>
      </w:r>
      <w:hyperlink r:id="rId6" w:anchor="auth-Shinji-Oikawa" w:history="1">
        <w:r w:rsidRPr="00E32052">
          <w:rPr>
            <w:rStyle w:val="Hyperlink"/>
            <w:rFonts w:ascii="Times New Roman" w:hAnsi="Times New Roman" w:cs="Times New Roman"/>
            <w:color w:val="2E74B5" w:themeColor="accent1" w:themeShade="BF"/>
            <w:sz w:val="24"/>
            <w:szCs w:val="24"/>
            <w:u w:val="none"/>
          </w:rPr>
          <w:t>Shinji Oikawa</w:t>
        </w:r>
      </w:hyperlink>
      <w:r w:rsidRPr="00E32052">
        <w:rPr>
          <w:rFonts w:ascii="Times New Roman" w:hAnsi="Times New Roman" w:cs="Times New Roman"/>
          <w:color w:val="2E74B5" w:themeColor="accent1" w:themeShade="BF"/>
          <w:sz w:val="24"/>
          <w:szCs w:val="24"/>
        </w:rPr>
        <w:t>, </w:t>
      </w:r>
      <w:proofErr w:type="spellStart"/>
      <w:r w:rsidR="000F143A">
        <w:fldChar w:fldCharType="begin"/>
      </w:r>
      <w:r w:rsidR="000F143A">
        <w:instrText xml:space="preserve"> HYPERLINK "https://www.nature.com/articles/s41598-020-67488-3" \l "auth-Shosuke-Kawanishi" </w:instrText>
      </w:r>
      <w:r w:rsidR="000F143A">
        <w:fldChar w:fldCharType="separate"/>
      </w:r>
      <w:r w:rsidRPr="00E32052">
        <w:rPr>
          <w:rStyle w:val="Hyperlink"/>
          <w:rFonts w:ascii="Times New Roman" w:hAnsi="Times New Roman" w:cs="Times New Roman"/>
          <w:color w:val="2E74B5" w:themeColor="accent1" w:themeShade="BF"/>
          <w:sz w:val="24"/>
          <w:szCs w:val="24"/>
          <w:u w:val="none"/>
        </w:rPr>
        <w:t>Shosuke</w:t>
      </w:r>
      <w:proofErr w:type="spellEnd"/>
      <w:r w:rsidRPr="00E32052">
        <w:rPr>
          <w:rStyle w:val="Hyperlink"/>
          <w:rFonts w:ascii="Times New Roman" w:hAnsi="Times New Roman" w:cs="Times New Roman"/>
          <w:color w:val="2E74B5" w:themeColor="accent1" w:themeShade="BF"/>
          <w:sz w:val="24"/>
          <w:szCs w:val="24"/>
          <w:u w:val="none"/>
        </w:rPr>
        <w:t xml:space="preserve"> </w:t>
      </w:r>
      <w:proofErr w:type="spellStart"/>
      <w:r w:rsidRPr="00E32052">
        <w:rPr>
          <w:rStyle w:val="Hyperlink"/>
          <w:rFonts w:ascii="Times New Roman" w:hAnsi="Times New Roman" w:cs="Times New Roman"/>
          <w:color w:val="2E74B5" w:themeColor="accent1" w:themeShade="BF"/>
          <w:sz w:val="24"/>
          <w:szCs w:val="24"/>
          <w:u w:val="none"/>
        </w:rPr>
        <w:t>Kawanishi</w:t>
      </w:r>
      <w:proofErr w:type="spellEnd"/>
      <w:r w:rsidR="000F143A">
        <w:rPr>
          <w:rStyle w:val="Hyperlink"/>
          <w:rFonts w:ascii="Times New Roman" w:hAnsi="Times New Roman" w:cs="Times New Roman"/>
          <w:color w:val="2E74B5" w:themeColor="accent1" w:themeShade="BF"/>
          <w:sz w:val="24"/>
          <w:szCs w:val="24"/>
          <w:u w:val="none"/>
        </w:rPr>
        <w:fldChar w:fldCharType="end"/>
      </w:r>
      <w:r w:rsidRPr="00E32052">
        <w:rPr>
          <w:rFonts w:ascii="Times New Roman" w:hAnsi="Times New Roman" w:cs="Times New Roman"/>
          <w:color w:val="2E74B5" w:themeColor="accent1" w:themeShade="BF"/>
          <w:sz w:val="24"/>
          <w:szCs w:val="24"/>
        </w:rPr>
        <w:t>, </w:t>
      </w:r>
      <w:hyperlink r:id="rId7" w:anchor="auth-Mariko-Murata" w:history="1">
        <w:r w:rsidRPr="00E32052">
          <w:rPr>
            <w:rStyle w:val="Hyperlink"/>
            <w:rFonts w:ascii="Times New Roman" w:hAnsi="Times New Roman" w:cs="Times New Roman"/>
            <w:color w:val="2E74B5" w:themeColor="accent1" w:themeShade="BF"/>
            <w:sz w:val="24"/>
            <w:szCs w:val="24"/>
            <w:u w:val="none"/>
          </w:rPr>
          <w:t>Mariko Murata</w:t>
        </w:r>
      </w:hyperlink>
      <w:r w:rsidRPr="00E32052">
        <w:rPr>
          <w:rFonts w:ascii="Times New Roman" w:hAnsi="Times New Roman" w:cs="Times New Roman"/>
          <w:color w:val="2E74B5" w:themeColor="accent1" w:themeShade="BF"/>
          <w:sz w:val="24"/>
          <w:szCs w:val="24"/>
        </w:rPr>
        <w:t xml:space="preserve">, </w:t>
      </w:r>
      <w:hyperlink r:id="rId8" w:anchor="auth-Yusuke-Hiraku" w:history="1">
        <w:r w:rsidRPr="00E32052">
          <w:rPr>
            <w:rStyle w:val="Hyperlink"/>
            <w:rFonts w:ascii="Times New Roman" w:hAnsi="Times New Roman" w:cs="Times New Roman"/>
            <w:color w:val="2E74B5" w:themeColor="accent1" w:themeShade="BF"/>
            <w:sz w:val="24"/>
            <w:szCs w:val="24"/>
            <w:u w:val="none"/>
          </w:rPr>
          <w:t xml:space="preserve">Yusuke </w:t>
        </w:r>
        <w:proofErr w:type="spellStart"/>
        <w:r w:rsidRPr="00E32052">
          <w:rPr>
            <w:rStyle w:val="Hyperlink"/>
            <w:rFonts w:ascii="Times New Roman" w:hAnsi="Times New Roman" w:cs="Times New Roman"/>
            <w:color w:val="2E74B5" w:themeColor="accent1" w:themeShade="BF"/>
            <w:sz w:val="24"/>
            <w:szCs w:val="24"/>
            <w:u w:val="none"/>
          </w:rPr>
          <w:t>Hiraku</w:t>
        </w:r>
        <w:proofErr w:type="spellEnd"/>
      </w:hyperlink>
    </w:p>
    <w:p w:rsidR="002402F3" w:rsidRPr="00E32052" w:rsidRDefault="002402F3" w:rsidP="000E7AC1">
      <w:pPr>
        <w:jc w:val="both"/>
        <w:rPr>
          <w:rFonts w:ascii="Times New Roman" w:hAnsi="Times New Roman" w:cs="Times New Roman"/>
          <w:b/>
          <w:bCs/>
          <w:color w:val="4C4C4C"/>
          <w:sz w:val="24"/>
          <w:szCs w:val="24"/>
          <w:shd w:val="clear" w:color="auto" w:fill="FFFFFF"/>
        </w:rPr>
      </w:pPr>
    </w:p>
    <w:p w:rsidR="000E7AC1" w:rsidRPr="00E32052" w:rsidRDefault="000E7AC1" w:rsidP="000E7AC1">
      <w:pPr>
        <w:jc w:val="both"/>
        <w:rPr>
          <w:rFonts w:ascii="Times New Roman" w:hAnsi="Times New Roman" w:cs="Times New Roman"/>
          <w:b/>
          <w:bCs/>
          <w:color w:val="4C4C4C"/>
          <w:sz w:val="24"/>
          <w:szCs w:val="24"/>
          <w:shd w:val="clear" w:color="auto" w:fill="FFFFFF"/>
        </w:rPr>
      </w:pPr>
      <w:r w:rsidRPr="00E32052">
        <w:rPr>
          <w:rFonts w:ascii="Times New Roman" w:hAnsi="Times New Roman" w:cs="Times New Roman"/>
          <w:b/>
          <w:bCs/>
          <w:color w:val="4C4C4C"/>
          <w:sz w:val="24"/>
          <w:szCs w:val="24"/>
          <w:shd w:val="clear" w:color="auto" w:fill="FFFFFF"/>
        </w:rPr>
        <w:t>Abstract:</w:t>
      </w:r>
    </w:p>
    <w:p w:rsidR="00C252BE" w:rsidRPr="00E32052" w:rsidRDefault="00C252BE" w:rsidP="00C252BE">
      <w:pPr>
        <w:spacing w:after="600" w:line="240" w:lineRule="auto"/>
        <w:jc w:val="both"/>
        <w:rPr>
          <w:rFonts w:ascii="Times New Roman" w:eastAsia="Times New Roman" w:hAnsi="Times New Roman" w:cs="Times New Roman"/>
          <w:color w:val="4C4C4C"/>
          <w:sz w:val="24"/>
          <w:szCs w:val="24"/>
        </w:rPr>
      </w:pPr>
      <w:r w:rsidRPr="00C252BE">
        <w:rPr>
          <w:rFonts w:ascii="Times New Roman" w:eastAsia="Times New Roman" w:hAnsi="Times New Roman" w:cs="Times New Roman"/>
          <w:color w:val="4C4C4C"/>
          <w:sz w:val="24"/>
          <w:szCs w:val="24"/>
        </w:rPr>
        <w:br/>
        <w:t>Indium compounds have been widely used in manufacturing displays of mobile phones, computers and televisions. However, inhalation exposure to indium compounds causes interstitial pneumonia in exposed workers and lung cancer in experimental animals. 8-Nitroguanine (8-nitroG) is a mutagenic DNA lesion formed under inflammatory conditions and may participate in indium-induced carcinogenesis. In this study, we examined 8-nitroG formation in A549 cultured human lung epithelial cells treated with indium compounds, including nanoparticles of indium oxide (In2O3) and indium-tin oxide (ITO), and indium chloride (InCl3). We performed fluorescent immunocyto</w:t>
      </w:r>
      <w:r w:rsidR="000F143A">
        <w:rPr>
          <w:rFonts w:ascii="Times New Roman" w:eastAsia="Times New Roman" w:hAnsi="Times New Roman" w:cs="Times New Roman"/>
          <w:color w:val="4C4C4C"/>
          <w:sz w:val="24"/>
          <w:szCs w:val="24"/>
        </w:rPr>
        <w:t xml:space="preserve"> </w:t>
      </w:r>
      <w:r w:rsidRPr="00C252BE">
        <w:rPr>
          <w:rFonts w:ascii="Times New Roman" w:eastAsia="Times New Roman" w:hAnsi="Times New Roman" w:cs="Times New Roman"/>
          <w:color w:val="4C4C4C"/>
          <w:sz w:val="24"/>
          <w:szCs w:val="24"/>
        </w:rPr>
        <w:t>chemistry to examine 8-nitroG formation in indium-exposed A549 cells. All indium compounds significantly increased 8-nitroG formation in A549 cells at 5 ng/ml after 4 h incubation. 8-NitroG formation was largely reduced by 1400 W, methyl-β-cyclodextrin (MBCD) and monodansylcadaverine (MDC), suggesting the involvement of nitric oxide synthase and endocytosis. 8-NitroG formation in A549 cells was also largely suppressed by small interfering RNA (siRNA) for high-mobility group box-1 (</w:t>
      </w:r>
      <w:r w:rsidRPr="00C252BE">
        <w:rPr>
          <w:rFonts w:ascii="Times New Roman" w:eastAsia="Times New Roman" w:hAnsi="Times New Roman" w:cs="Times New Roman"/>
          <w:i/>
          <w:iCs/>
          <w:color w:val="4C4C4C"/>
          <w:sz w:val="24"/>
          <w:szCs w:val="24"/>
        </w:rPr>
        <w:t>HMGB1</w:t>
      </w:r>
      <w:r w:rsidRPr="00C252BE">
        <w:rPr>
          <w:rFonts w:ascii="Times New Roman" w:eastAsia="Times New Roman" w:hAnsi="Times New Roman" w:cs="Times New Roman"/>
          <w:color w:val="4C4C4C"/>
          <w:sz w:val="24"/>
          <w:szCs w:val="24"/>
        </w:rPr>
        <w:t xml:space="preserve">), receptor for advanced </w:t>
      </w:r>
      <w:proofErr w:type="spellStart"/>
      <w:r w:rsidRPr="00C252BE">
        <w:rPr>
          <w:rFonts w:ascii="Times New Roman" w:eastAsia="Times New Roman" w:hAnsi="Times New Roman" w:cs="Times New Roman"/>
          <w:color w:val="4C4C4C"/>
          <w:sz w:val="24"/>
          <w:szCs w:val="24"/>
        </w:rPr>
        <w:t>glycation</w:t>
      </w:r>
      <w:proofErr w:type="spellEnd"/>
      <w:r w:rsidRPr="00C252BE">
        <w:rPr>
          <w:rFonts w:ascii="Times New Roman" w:eastAsia="Times New Roman" w:hAnsi="Times New Roman" w:cs="Times New Roman"/>
          <w:color w:val="4C4C4C"/>
          <w:sz w:val="24"/>
          <w:szCs w:val="24"/>
        </w:rPr>
        <w:t xml:space="preserve"> and end products (</w:t>
      </w:r>
      <w:r w:rsidRPr="00C252BE">
        <w:rPr>
          <w:rFonts w:ascii="Times New Roman" w:eastAsia="Times New Roman" w:hAnsi="Times New Roman" w:cs="Times New Roman"/>
          <w:i/>
          <w:iCs/>
          <w:color w:val="4C4C4C"/>
          <w:sz w:val="24"/>
          <w:szCs w:val="24"/>
        </w:rPr>
        <w:t>AGER</w:t>
      </w:r>
      <w:r w:rsidRPr="00C252BE">
        <w:rPr>
          <w:rFonts w:ascii="Times New Roman" w:eastAsia="Times New Roman" w:hAnsi="Times New Roman" w:cs="Times New Roman"/>
          <w:color w:val="4C4C4C"/>
          <w:sz w:val="24"/>
          <w:szCs w:val="24"/>
        </w:rPr>
        <w:t>, RAGE) and Toll-like receptor 9 (</w:t>
      </w:r>
      <w:r w:rsidRPr="00C252BE">
        <w:rPr>
          <w:rFonts w:ascii="Times New Roman" w:eastAsia="Times New Roman" w:hAnsi="Times New Roman" w:cs="Times New Roman"/>
          <w:i/>
          <w:iCs/>
          <w:color w:val="4C4C4C"/>
          <w:sz w:val="24"/>
          <w:szCs w:val="24"/>
        </w:rPr>
        <w:t>TLR9</w:t>
      </w:r>
      <w:r w:rsidRPr="00C252BE">
        <w:rPr>
          <w:rFonts w:ascii="Times New Roman" w:eastAsia="Times New Roman" w:hAnsi="Times New Roman" w:cs="Times New Roman"/>
          <w:color w:val="4C4C4C"/>
          <w:sz w:val="24"/>
          <w:szCs w:val="24"/>
        </w:rPr>
        <w:t>). These results suggest that indium compounds induce inflammation-m</w:t>
      </w:r>
      <w:bookmarkStart w:id="0" w:name="_GoBack"/>
      <w:bookmarkEnd w:id="0"/>
      <w:r w:rsidRPr="00C252BE">
        <w:rPr>
          <w:rFonts w:ascii="Times New Roman" w:eastAsia="Times New Roman" w:hAnsi="Times New Roman" w:cs="Times New Roman"/>
          <w:color w:val="4C4C4C"/>
          <w:sz w:val="24"/>
          <w:szCs w:val="24"/>
        </w:rPr>
        <w:t xml:space="preserve">ediated DNA damage in lung epithelial cells via the HMGB1-RAGE-TLR9 pathway. This mechanism may contribute to indium-induced </w:t>
      </w:r>
      <w:proofErr w:type="spellStart"/>
      <w:r w:rsidRPr="00C252BE">
        <w:rPr>
          <w:rFonts w:ascii="Times New Roman" w:eastAsia="Times New Roman" w:hAnsi="Times New Roman" w:cs="Times New Roman"/>
          <w:color w:val="4C4C4C"/>
          <w:sz w:val="24"/>
          <w:szCs w:val="24"/>
        </w:rPr>
        <w:t>genotoxicity</w:t>
      </w:r>
      <w:proofErr w:type="spellEnd"/>
      <w:r w:rsidRPr="00C252BE">
        <w:rPr>
          <w:rFonts w:ascii="Times New Roman" w:eastAsia="Times New Roman" w:hAnsi="Times New Roman" w:cs="Times New Roman"/>
          <w:color w:val="4C4C4C"/>
          <w:sz w:val="24"/>
          <w:szCs w:val="24"/>
        </w:rPr>
        <w:t xml:space="preserve"> in the respiratory system.</w:t>
      </w:r>
    </w:p>
    <w:p w:rsidR="00C252BE" w:rsidRPr="00E32052" w:rsidRDefault="00C252BE" w:rsidP="000E7AC1">
      <w:pPr>
        <w:jc w:val="both"/>
        <w:rPr>
          <w:rFonts w:ascii="Times New Roman" w:hAnsi="Times New Roman" w:cs="Times New Roman"/>
          <w:b/>
          <w:bCs/>
          <w:color w:val="4C4C4C"/>
          <w:sz w:val="24"/>
          <w:szCs w:val="24"/>
          <w:shd w:val="clear" w:color="auto" w:fill="FFFFFF"/>
        </w:rPr>
      </w:pPr>
    </w:p>
    <w:p w:rsidR="000E7AC1" w:rsidRPr="00E32052" w:rsidRDefault="000E7AC1" w:rsidP="000E7AC1">
      <w:pPr>
        <w:jc w:val="both"/>
        <w:rPr>
          <w:rFonts w:ascii="Times New Roman" w:hAnsi="Times New Roman" w:cs="Times New Roman"/>
          <w:b/>
          <w:bCs/>
          <w:color w:val="4C4C4C"/>
          <w:sz w:val="24"/>
          <w:szCs w:val="24"/>
          <w:shd w:val="clear" w:color="auto" w:fill="FFFFFF"/>
        </w:rPr>
      </w:pPr>
      <w:r w:rsidRPr="00E32052">
        <w:rPr>
          <w:rFonts w:ascii="Times New Roman" w:hAnsi="Times New Roman" w:cs="Times New Roman"/>
          <w:b/>
          <w:bCs/>
          <w:color w:val="4C4C4C"/>
          <w:sz w:val="24"/>
          <w:szCs w:val="24"/>
          <w:shd w:val="clear" w:color="auto" w:fill="FFFFFF"/>
        </w:rPr>
        <w:t>Conference / Journal Link:</w:t>
      </w:r>
    </w:p>
    <w:p w:rsidR="002402F3" w:rsidRPr="00597A4E" w:rsidRDefault="000F143A" w:rsidP="002402F3">
      <w:pPr>
        <w:spacing w:before="150"/>
        <w:jc w:val="both"/>
        <w:rPr>
          <w:rFonts w:ascii="Times New Roman" w:hAnsi="Times New Roman" w:cs="Times New Roman"/>
          <w:color w:val="2E74B5" w:themeColor="accent1" w:themeShade="BF"/>
          <w:sz w:val="24"/>
          <w:szCs w:val="24"/>
          <w:u w:val="single"/>
        </w:rPr>
      </w:pPr>
      <w:hyperlink r:id="rId9" w:history="1">
        <w:r w:rsidR="00597A4E" w:rsidRPr="00597A4E">
          <w:rPr>
            <w:rStyle w:val="Hyperlink"/>
            <w:rFonts w:ascii="Times New Roman" w:hAnsi="Times New Roman" w:cs="Times New Roman"/>
            <w:color w:val="2E74B5" w:themeColor="accent1" w:themeShade="BF"/>
            <w:sz w:val="24"/>
            <w:szCs w:val="24"/>
          </w:rPr>
          <w:t>https://www.nature.com/articles/s41598-020-67488-3</w:t>
        </w:r>
      </w:hyperlink>
    </w:p>
    <w:p w:rsidR="002402F3" w:rsidRPr="00E32052" w:rsidRDefault="002402F3" w:rsidP="000E7AC1">
      <w:pPr>
        <w:jc w:val="both"/>
        <w:rPr>
          <w:rFonts w:ascii="Times New Roman" w:hAnsi="Times New Roman" w:cs="Times New Roman"/>
          <w:b/>
          <w:bCs/>
          <w:color w:val="4C4C4C"/>
          <w:sz w:val="24"/>
          <w:szCs w:val="24"/>
          <w:shd w:val="clear" w:color="auto" w:fill="FFFFFF"/>
        </w:rPr>
      </w:pPr>
    </w:p>
    <w:p w:rsidR="000E7AC1" w:rsidRPr="006567EA" w:rsidRDefault="000E7AC1" w:rsidP="000E7AC1">
      <w:pPr>
        <w:jc w:val="both"/>
        <w:rPr>
          <w:rFonts w:ascii="Times New Roman" w:hAnsi="Times New Roman" w:cs="Times New Roman"/>
          <w:b/>
          <w:bCs/>
          <w:color w:val="2E74B5" w:themeColor="accent1" w:themeShade="BF"/>
          <w:sz w:val="24"/>
          <w:szCs w:val="24"/>
          <w:u w:val="single"/>
          <w:shd w:val="clear" w:color="auto" w:fill="FFFFFF"/>
        </w:rPr>
      </w:pPr>
      <w:r w:rsidRPr="00AE4563">
        <w:rPr>
          <w:rFonts w:ascii="Times New Roman" w:hAnsi="Times New Roman" w:cs="Times New Roman"/>
          <w:b/>
          <w:sz w:val="24"/>
          <w:szCs w:val="24"/>
        </w:rPr>
        <w:t>DOI:</w:t>
      </w:r>
    </w:p>
    <w:p w:rsidR="005D2648" w:rsidRPr="00E32052" w:rsidRDefault="000F143A" w:rsidP="000E7AC1">
      <w:pPr>
        <w:jc w:val="both"/>
        <w:rPr>
          <w:rFonts w:ascii="Times New Roman" w:hAnsi="Times New Roman" w:cs="Times New Roman"/>
          <w:b/>
          <w:color w:val="2E74B5" w:themeColor="accent1" w:themeShade="BF"/>
          <w:sz w:val="24"/>
          <w:szCs w:val="24"/>
          <w:u w:val="single"/>
        </w:rPr>
      </w:pPr>
      <w:hyperlink r:id="rId10" w:history="1">
        <w:r w:rsidR="005D2648" w:rsidRPr="00E32052">
          <w:rPr>
            <w:rStyle w:val="Hyperlink"/>
            <w:rFonts w:ascii="Times New Roman" w:hAnsi="Times New Roman" w:cs="Times New Roman"/>
            <w:color w:val="2E74B5" w:themeColor="accent1" w:themeShade="BF"/>
            <w:sz w:val="24"/>
            <w:szCs w:val="24"/>
            <w:shd w:val="clear" w:color="auto" w:fill="FFFFFF"/>
          </w:rPr>
          <w:t>https://doi.org/10.1038/s41598-020-67488-3</w:t>
        </w:r>
      </w:hyperlink>
    </w:p>
    <w:p w:rsidR="000E7AC1" w:rsidRPr="00E32052" w:rsidRDefault="000E7AC1" w:rsidP="000E7AC1">
      <w:pPr>
        <w:jc w:val="both"/>
        <w:rPr>
          <w:rFonts w:ascii="Times New Roman" w:hAnsi="Times New Roman" w:cs="Times New Roman"/>
          <w:b/>
          <w:bCs/>
          <w:color w:val="2E74B5" w:themeColor="accent1" w:themeShade="BF"/>
          <w:sz w:val="24"/>
          <w:szCs w:val="24"/>
          <w:shd w:val="clear" w:color="auto" w:fill="FFFFFF"/>
        </w:rPr>
      </w:pPr>
      <w:r w:rsidRPr="00E32052">
        <w:rPr>
          <w:rFonts w:ascii="Times New Roman" w:hAnsi="Times New Roman" w:cs="Times New Roman"/>
          <w:sz w:val="24"/>
          <w:szCs w:val="24"/>
        </w:rPr>
        <w:t xml:space="preserve"> </w:t>
      </w:r>
      <w:hyperlink r:id="rId11" w:tgtFrame="_blank" w:history="1"/>
    </w:p>
    <w:p w:rsidR="000E7AC1" w:rsidRPr="00E32052" w:rsidRDefault="000E7AC1" w:rsidP="000E7AC1">
      <w:pPr>
        <w:jc w:val="both"/>
        <w:rPr>
          <w:rFonts w:ascii="Times New Roman" w:hAnsi="Times New Roman" w:cs="Times New Roman"/>
          <w:b/>
          <w:sz w:val="24"/>
          <w:szCs w:val="24"/>
          <w:u w:val="single"/>
        </w:rPr>
      </w:pPr>
      <w:r w:rsidRPr="00E32052">
        <w:rPr>
          <w:rFonts w:ascii="Times New Roman" w:hAnsi="Times New Roman" w:cs="Times New Roman"/>
          <w:sz w:val="24"/>
          <w:szCs w:val="24"/>
        </w:rPr>
        <w:t xml:space="preserve"> </w:t>
      </w:r>
      <w:hyperlink r:id="rId12" w:tgtFrame="_new" w:history="1"/>
    </w:p>
    <w:p w:rsidR="00937C38" w:rsidRPr="00E32052" w:rsidRDefault="00937C38">
      <w:pPr>
        <w:rPr>
          <w:rFonts w:ascii="Times New Roman" w:hAnsi="Times New Roman" w:cs="Times New Roman"/>
          <w:sz w:val="24"/>
          <w:szCs w:val="24"/>
        </w:rPr>
      </w:pPr>
    </w:p>
    <w:p w:rsidR="00E32052" w:rsidRPr="00E32052" w:rsidRDefault="00E32052">
      <w:pPr>
        <w:rPr>
          <w:rFonts w:ascii="Times New Roman" w:hAnsi="Times New Roman" w:cs="Times New Roman"/>
          <w:sz w:val="24"/>
          <w:szCs w:val="24"/>
        </w:rPr>
      </w:pPr>
    </w:p>
    <w:sectPr w:rsidR="00E32052" w:rsidRPr="00E320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EB6933"/>
    <w:multiLevelType w:val="multilevel"/>
    <w:tmpl w:val="31EC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C2BC4"/>
    <w:rsid w:val="000E7AC1"/>
    <w:rsid w:val="000F143A"/>
    <w:rsid w:val="0017569B"/>
    <w:rsid w:val="00227E61"/>
    <w:rsid w:val="002402F3"/>
    <w:rsid w:val="0031332D"/>
    <w:rsid w:val="00383351"/>
    <w:rsid w:val="00424A38"/>
    <w:rsid w:val="005911F6"/>
    <w:rsid w:val="00597A4E"/>
    <w:rsid w:val="005D2648"/>
    <w:rsid w:val="006567EA"/>
    <w:rsid w:val="00671371"/>
    <w:rsid w:val="006A57D2"/>
    <w:rsid w:val="00796D3B"/>
    <w:rsid w:val="0084453F"/>
    <w:rsid w:val="008A276B"/>
    <w:rsid w:val="008B0177"/>
    <w:rsid w:val="00930338"/>
    <w:rsid w:val="00937C38"/>
    <w:rsid w:val="00AE4563"/>
    <w:rsid w:val="00C252BE"/>
    <w:rsid w:val="00D95E07"/>
    <w:rsid w:val="00E32052"/>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paragraph" w:styleId="NormalWeb">
    <w:name w:val="Normal (Web)"/>
    <w:basedOn w:val="Normal"/>
    <w:uiPriority w:val="99"/>
    <w:semiHidden/>
    <w:unhideWhenUsed/>
    <w:rsid w:val="00C252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562402">
      <w:bodyDiv w:val="1"/>
      <w:marLeft w:val="0"/>
      <w:marRight w:val="0"/>
      <w:marTop w:val="0"/>
      <w:marBottom w:val="0"/>
      <w:divBdr>
        <w:top w:val="none" w:sz="0" w:space="0" w:color="auto"/>
        <w:left w:val="none" w:sz="0" w:space="0" w:color="auto"/>
        <w:bottom w:val="none" w:sz="0" w:space="0" w:color="auto"/>
        <w:right w:val="none" w:sz="0" w:space="0" w:color="auto"/>
      </w:divBdr>
      <w:divsChild>
        <w:div w:id="665716898">
          <w:marLeft w:val="0"/>
          <w:marRight w:val="0"/>
          <w:marTop w:val="0"/>
          <w:marBottom w:val="75"/>
          <w:divBdr>
            <w:top w:val="none" w:sz="0" w:space="0" w:color="auto"/>
            <w:left w:val="none" w:sz="0" w:space="0" w:color="auto"/>
            <w:bottom w:val="none" w:sz="0" w:space="0" w:color="auto"/>
            <w:right w:val="none" w:sz="0" w:space="0" w:color="auto"/>
          </w:divBdr>
          <w:divsChild>
            <w:div w:id="1106392499">
              <w:marLeft w:val="0"/>
              <w:marRight w:val="0"/>
              <w:marTop w:val="0"/>
              <w:marBottom w:val="0"/>
              <w:divBdr>
                <w:top w:val="none" w:sz="0" w:space="0" w:color="auto"/>
                <w:left w:val="none" w:sz="0" w:space="0" w:color="auto"/>
                <w:bottom w:val="none" w:sz="0" w:space="0" w:color="auto"/>
                <w:right w:val="none" w:sz="0" w:space="0" w:color="auto"/>
              </w:divBdr>
              <w:divsChild>
                <w:div w:id="611938103">
                  <w:marLeft w:val="0"/>
                  <w:marRight w:val="0"/>
                  <w:marTop w:val="0"/>
                  <w:marBottom w:val="0"/>
                  <w:divBdr>
                    <w:top w:val="none" w:sz="0" w:space="0" w:color="auto"/>
                    <w:left w:val="none" w:sz="0" w:space="0" w:color="auto"/>
                    <w:bottom w:val="none" w:sz="0" w:space="0" w:color="auto"/>
                    <w:right w:val="none" w:sz="0" w:space="0" w:color="auto"/>
                  </w:divBdr>
                  <w:divsChild>
                    <w:div w:id="93929018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059481130">
      <w:bodyDiv w:val="1"/>
      <w:marLeft w:val="0"/>
      <w:marRight w:val="0"/>
      <w:marTop w:val="0"/>
      <w:marBottom w:val="0"/>
      <w:divBdr>
        <w:top w:val="none" w:sz="0" w:space="0" w:color="auto"/>
        <w:left w:val="none" w:sz="0" w:space="0" w:color="auto"/>
        <w:bottom w:val="none" w:sz="0" w:space="0" w:color="auto"/>
        <w:right w:val="none" w:sz="0" w:space="0" w:color="auto"/>
      </w:divBdr>
    </w:div>
    <w:div w:id="183653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598-020-67488-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ature.com/articles/s41598-020-67488-3" TargetMode="External"/><Relationship Id="rId12" Type="http://schemas.openxmlformats.org/officeDocument/2006/relationships/hyperlink" Target="http://dx.doi.org/10.1136/bmjopen-2020-03978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ure.com/articles/s41598-020-67488-3" TargetMode="External"/><Relationship Id="rId11" Type="http://schemas.openxmlformats.org/officeDocument/2006/relationships/hyperlink" Target="https://doi.org/10.1109/WIECON-ECE52138.2020.9397950" TargetMode="External"/><Relationship Id="rId5" Type="http://schemas.openxmlformats.org/officeDocument/2006/relationships/hyperlink" Target="https://www.nature.com/articles/s41598-020-67488-3" TargetMode="External"/><Relationship Id="rId10" Type="http://schemas.openxmlformats.org/officeDocument/2006/relationships/hyperlink" Target="https://doi.org/10.1038/s41598-020-67488-3" TargetMode="External"/><Relationship Id="rId4" Type="http://schemas.openxmlformats.org/officeDocument/2006/relationships/webSettings" Target="webSettings.xml"/><Relationship Id="rId9" Type="http://schemas.openxmlformats.org/officeDocument/2006/relationships/hyperlink" Target="https://www.nature.com/articles/s41598-020-67488-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424</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41</cp:revision>
  <dcterms:created xsi:type="dcterms:W3CDTF">2021-11-18T04:55:00Z</dcterms:created>
  <dcterms:modified xsi:type="dcterms:W3CDTF">2021-11-20T06:03:00Z</dcterms:modified>
</cp:coreProperties>
</file>