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F664F6" w:rsidRDefault="00CC252C" w:rsidP="00F664F6">
      <w:pPr>
        <w:rPr>
          <w:rFonts w:ascii="Times New Roman" w:hAnsi="Times New Roman" w:cs="Times New Roman"/>
          <w:bCs/>
          <w:color w:val="4C4C4C"/>
          <w:sz w:val="44"/>
          <w:szCs w:val="44"/>
          <w:shd w:val="clear" w:color="auto" w:fill="FFFFFF"/>
        </w:rPr>
      </w:pPr>
      <w:r w:rsidRPr="00F664F6">
        <w:rPr>
          <w:rFonts w:ascii="Times New Roman" w:hAnsi="Times New Roman" w:cs="Times New Roman"/>
          <w:bCs/>
          <w:color w:val="4C4C4C"/>
          <w:sz w:val="44"/>
          <w:szCs w:val="44"/>
          <w:shd w:val="clear" w:color="auto" w:fill="FFFFFF"/>
        </w:rPr>
        <w:t>Natural Plants as the Source of Effective Antihypertensive Agents-a Review</w:t>
      </w:r>
    </w:p>
    <w:p w:rsidR="00F664F6" w:rsidRDefault="00F664F6" w:rsidP="000E7AC1">
      <w:pPr>
        <w:jc w:val="both"/>
        <w:rPr>
          <w:rFonts w:ascii="Times New Roman" w:hAnsi="Times New Roman" w:cs="Times New Roman"/>
          <w:sz w:val="24"/>
          <w:szCs w:val="24"/>
        </w:rPr>
      </w:pPr>
    </w:p>
    <w:p w:rsidR="00F664F6" w:rsidRDefault="00F664F6" w:rsidP="000E7AC1">
      <w:pPr>
        <w:jc w:val="both"/>
        <w:rPr>
          <w:rFonts w:ascii="Times New Roman" w:hAnsi="Times New Roman" w:cs="Times New Roman"/>
          <w:color w:val="2E74B5" w:themeColor="accent1" w:themeShade="BF"/>
          <w:sz w:val="24"/>
          <w:szCs w:val="24"/>
        </w:rPr>
      </w:pPr>
      <w:r w:rsidRPr="00F664F6">
        <w:rPr>
          <w:rFonts w:ascii="Times New Roman" w:hAnsi="Times New Roman" w:cs="Times New Roman"/>
          <w:color w:val="2E74B5" w:themeColor="accent1" w:themeShade="BF"/>
          <w:sz w:val="24"/>
          <w:szCs w:val="24"/>
        </w:rPr>
        <w:t xml:space="preserve">Anwar </w:t>
      </w:r>
      <w:proofErr w:type="spellStart"/>
      <w:r w:rsidRPr="00F664F6">
        <w:rPr>
          <w:rFonts w:ascii="Times New Roman" w:hAnsi="Times New Roman" w:cs="Times New Roman"/>
          <w:color w:val="2E74B5" w:themeColor="accent1" w:themeShade="BF"/>
          <w:sz w:val="24"/>
          <w:szCs w:val="24"/>
        </w:rPr>
        <w:t>Parvez</w:t>
      </w:r>
      <w:proofErr w:type="spellEnd"/>
      <w:r w:rsidRPr="00F664F6">
        <w:rPr>
          <w:rFonts w:ascii="Times New Roman" w:hAnsi="Times New Roman" w:cs="Times New Roman"/>
          <w:color w:val="2E74B5" w:themeColor="accent1" w:themeShade="BF"/>
          <w:sz w:val="24"/>
          <w:szCs w:val="24"/>
        </w:rPr>
        <w:t xml:space="preserve">, Md. </w:t>
      </w:r>
      <w:proofErr w:type="spellStart"/>
      <w:r w:rsidRPr="00F664F6">
        <w:rPr>
          <w:rFonts w:ascii="Times New Roman" w:hAnsi="Times New Roman" w:cs="Times New Roman"/>
          <w:color w:val="2E74B5" w:themeColor="accent1" w:themeShade="BF"/>
          <w:sz w:val="24"/>
          <w:szCs w:val="24"/>
        </w:rPr>
        <w:t>Mizanur</w:t>
      </w:r>
      <w:proofErr w:type="spellEnd"/>
      <w:r w:rsidRPr="00F664F6">
        <w:rPr>
          <w:rFonts w:ascii="Times New Roman" w:hAnsi="Times New Roman" w:cs="Times New Roman"/>
          <w:color w:val="2E74B5" w:themeColor="accent1" w:themeShade="BF"/>
          <w:sz w:val="24"/>
          <w:szCs w:val="24"/>
        </w:rPr>
        <w:t xml:space="preserve"> Rahman, Md. </w:t>
      </w:r>
      <w:proofErr w:type="spellStart"/>
      <w:r w:rsidRPr="00F664F6">
        <w:rPr>
          <w:rFonts w:ascii="Times New Roman" w:hAnsi="Times New Roman" w:cs="Times New Roman"/>
          <w:color w:val="2E74B5" w:themeColor="accent1" w:themeShade="BF"/>
          <w:sz w:val="24"/>
          <w:szCs w:val="24"/>
        </w:rPr>
        <w:t>Faysal</w:t>
      </w:r>
      <w:proofErr w:type="spellEnd"/>
      <w:r w:rsidRPr="00F664F6">
        <w:rPr>
          <w:rFonts w:ascii="Times New Roman" w:hAnsi="Times New Roman" w:cs="Times New Roman"/>
          <w:color w:val="2E74B5" w:themeColor="accent1" w:themeShade="BF"/>
          <w:sz w:val="24"/>
          <w:szCs w:val="24"/>
        </w:rPr>
        <w:t xml:space="preserve">, Md. </w:t>
      </w:r>
      <w:proofErr w:type="spellStart"/>
      <w:r w:rsidRPr="00F664F6">
        <w:rPr>
          <w:rFonts w:ascii="Times New Roman" w:hAnsi="Times New Roman" w:cs="Times New Roman"/>
          <w:color w:val="2E74B5" w:themeColor="accent1" w:themeShade="BF"/>
          <w:sz w:val="24"/>
          <w:szCs w:val="24"/>
        </w:rPr>
        <w:t>Mamunur</w:t>
      </w:r>
      <w:proofErr w:type="spellEnd"/>
      <w:r w:rsidRPr="00F664F6">
        <w:rPr>
          <w:rFonts w:ascii="Times New Roman" w:hAnsi="Times New Roman" w:cs="Times New Roman"/>
          <w:color w:val="2E74B5" w:themeColor="accent1" w:themeShade="BF"/>
          <w:sz w:val="24"/>
          <w:szCs w:val="24"/>
        </w:rPr>
        <w:t xml:space="preserve"> Rashid </w:t>
      </w:r>
      <w:proofErr w:type="spellStart"/>
      <w:r w:rsidRPr="00F664F6">
        <w:rPr>
          <w:rFonts w:ascii="Times New Roman" w:hAnsi="Times New Roman" w:cs="Times New Roman"/>
          <w:color w:val="2E74B5" w:themeColor="accent1" w:themeShade="BF"/>
          <w:sz w:val="24"/>
          <w:szCs w:val="24"/>
        </w:rPr>
        <w:t>Munna</w:t>
      </w:r>
      <w:proofErr w:type="spellEnd"/>
      <w:r w:rsidRPr="00F664F6">
        <w:rPr>
          <w:rFonts w:ascii="Times New Roman" w:hAnsi="Times New Roman" w:cs="Times New Roman"/>
          <w:color w:val="2E74B5" w:themeColor="accent1" w:themeShade="BF"/>
          <w:sz w:val="24"/>
          <w:szCs w:val="24"/>
        </w:rPr>
        <w:t xml:space="preserve">, </w:t>
      </w:r>
      <w:proofErr w:type="spellStart"/>
      <w:r w:rsidRPr="00F664F6">
        <w:rPr>
          <w:rFonts w:ascii="Times New Roman" w:hAnsi="Times New Roman" w:cs="Times New Roman"/>
          <w:color w:val="2E74B5" w:themeColor="accent1" w:themeShade="BF"/>
          <w:sz w:val="24"/>
          <w:szCs w:val="24"/>
        </w:rPr>
        <w:t>Md</w:t>
      </w:r>
      <w:proofErr w:type="spellEnd"/>
      <w:r w:rsidRPr="00F664F6">
        <w:rPr>
          <w:rFonts w:ascii="Times New Roman" w:hAnsi="Times New Roman" w:cs="Times New Roman"/>
          <w:color w:val="2E74B5" w:themeColor="accent1" w:themeShade="BF"/>
          <w:sz w:val="24"/>
          <w:szCs w:val="24"/>
        </w:rPr>
        <w:t xml:space="preserve"> </w:t>
      </w:r>
      <w:proofErr w:type="spellStart"/>
      <w:r w:rsidRPr="00F664F6">
        <w:rPr>
          <w:rFonts w:ascii="Times New Roman" w:hAnsi="Times New Roman" w:cs="Times New Roman"/>
          <w:color w:val="2E74B5" w:themeColor="accent1" w:themeShade="BF"/>
          <w:sz w:val="24"/>
          <w:szCs w:val="24"/>
        </w:rPr>
        <w:t>Faruk</w:t>
      </w:r>
      <w:proofErr w:type="spellEnd"/>
      <w:r w:rsidRPr="00F664F6">
        <w:rPr>
          <w:rFonts w:ascii="Times New Roman" w:hAnsi="Times New Roman" w:cs="Times New Roman"/>
          <w:color w:val="2E74B5" w:themeColor="accent1" w:themeShade="BF"/>
          <w:sz w:val="24"/>
          <w:szCs w:val="24"/>
        </w:rPr>
        <w:t xml:space="preserve"> Ahmed</w:t>
      </w:r>
    </w:p>
    <w:p w:rsidR="00F664F6" w:rsidRPr="00F664F6" w:rsidRDefault="00F664F6" w:rsidP="000E7AC1">
      <w:pPr>
        <w:jc w:val="both"/>
        <w:rPr>
          <w:rFonts w:ascii="Times New Roman" w:hAnsi="Times New Roman" w:cs="Times New Roman"/>
          <w:b/>
          <w:bCs/>
          <w:color w:val="2E74B5" w:themeColor="accent1" w:themeShade="BF"/>
          <w:sz w:val="24"/>
          <w:szCs w:val="24"/>
          <w:shd w:val="clear" w:color="auto" w:fill="FFFFFF"/>
        </w:rPr>
      </w:pPr>
    </w:p>
    <w:p w:rsidR="000E7AC1" w:rsidRPr="00F664F6" w:rsidRDefault="000E7AC1" w:rsidP="000E7AC1">
      <w:pPr>
        <w:jc w:val="both"/>
        <w:rPr>
          <w:rFonts w:ascii="Times New Roman" w:hAnsi="Times New Roman" w:cs="Times New Roman"/>
          <w:b/>
          <w:bCs/>
          <w:color w:val="4C4C4C"/>
          <w:sz w:val="24"/>
          <w:szCs w:val="24"/>
          <w:shd w:val="clear" w:color="auto" w:fill="FFFFFF"/>
        </w:rPr>
      </w:pPr>
      <w:r w:rsidRPr="00F664F6">
        <w:rPr>
          <w:rFonts w:ascii="Times New Roman" w:hAnsi="Times New Roman" w:cs="Times New Roman"/>
          <w:b/>
          <w:bCs/>
          <w:color w:val="4C4C4C"/>
          <w:sz w:val="24"/>
          <w:szCs w:val="24"/>
          <w:shd w:val="clear" w:color="auto" w:fill="FFFFFF"/>
        </w:rPr>
        <w:t>Abstract:</w:t>
      </w:r>
    </w:p>
    <w:p w:rsidR="00F664F6" w:rsidRPr="00F664F6" w:rsidRDefault="00F664F6" w:rsidP="000E7AC1">
      <w:pPr>
        <w:jc w:val="both"/>
        <w:rPr>
          <w:rFonts w:ascii="Times New Roman" w:hAnsi="Times New Roman" w:cs="Times New Roman"/>
          <w:b/>
          <w:bCs/>
          <w:color w:val="4C4C4C"/>
          <w:sz w:val="24"/>
          <w:szCs w:val="24"/>
          <w:shd w:val="clear" w:color="auto" w:fill="FFFFFF"/>
        </w:rPr>
      </w:pPr>
      <w:r w:rsidRPr="00F664F6">
        <w:rPr>
          <w:rFonts w:ascii="Times New Roman" w:hAnsi="Times New Roman" w:cs="Times New Roman"/>
          <w:sz w:val="24"/>
          <w:szCs w:val="24"/>
        </w:rPr>
        <w:t>Hypertension (HTN) or high blood pressure, a metabolic disorder is characterized by the persistently elevated blood pressure in the arteries and it is one of the most common cardiovascular diseases in the world. Although billions of dollars are spent annually for the treatment and detection of cardiovascular disease, current conventional treatments have done little to reduce the number of patients with hypertension. There is an urgent need for treatment of hypertension by exploration of several medicinal plants having potent antihypertensive activity as the modern medicines are having many side effects. Moreover these drugs increase the risk of developing new diseases, making the situation more c</w:t>
      </w:r>
      <w:bookmarkStart w:id="0" w:name="_GoBack"/>
      <w:bookmarkEnd w:id="0"/>
      <w:r w:rsidRPr="00F664F6">
        <w:rPr>
          <w:rFonts w:ascii="Times New Roman" w:hAnsi="Times New Roman" w:cs="Times New Roman"/>
          <w:sz w:val="24"/>
          <w:szCs w:val="24"/>
        </w:rPr>
        <w:t>omplicated. Different search engines were explored where importance was given to research article and information presented by authentic organizations and federations. The necessity is to discover and evaluate the unexplored medicinal plants with antihypertensive activities so that they can be used as an alternate of synthetic available medicines. Therefore, the present study aims to investigate and summarize the effect of natural medicinal plant, chemical constituents, plant derived metabolites, plant derived prebiotics and related isolates for the treatment of hypertension considering several factors such as their active agents, therapeutic dosage, side effects, and possible mechanisms in animal and human studies.</w:t>
      </w:r>
    </w:p>
    <w:p w:rsidR="00F664F6" w:rsidRPr="00F664F6" w:rsidRDefault="00F664F6" w:rsidP="000E7AC1">
      <w:pPr>
        <w:jc w:val="both"/>
        <w:rPr>
          <w:rFonts w:ascii="Times New Roman" w:hAnsi="Times New Roman" w:cs="Times New Roman"/>
          <w:b/>
          <w:bCs/>
          <w:color w:val="4C4C4C"/>
          <w:sz w:val="24"/>
          <w:szCs w:val="24"/>
          <w:shd w:val="clear" w:color="auto" w:fill="FFFFFF"/>
        </w:rPr>
      </w:pPr>
    </w:p>
    <w:p w:rsidR="000E7AC1" w:rsidRPr="00F664F6" w:rsidRDefault="000E7AC1" w:rsidP="000E7AC1">
      <w:pPr>
        <w:jc w:val="both"/>
        <w:rPr>
          <w:rFonts w:ascii="Times New Roman" w:hAnsi="Times New Roman" w:cs="Times New Roman"/>
          <w:b/>
          <w:bCs/>
          <w:color w:val="4C4C4C"/>
          <w:sz w:val="24"/>
          <w:szCs w:val="24"/>
          <w:shd w:val="clear" w:color="auto" w:fill="FFFFFF"/>
        </w:rPr>
      </w:pPr>
      <w:r w:rsidRPr="00F664F6">
        <w:rPr>
          <w:rFonts w:ascii="Times New Roman" w:hAnsi="Times New Roman" w:cs="Times New Roman"/>
          <w:b/>
          <w:bCs/>
          <w:color w:val="4C4C4C"/>
          <w:sz w:val="24"/>
          <w:szCs w:val="24"/>
          <w:shd w:val="clear" w:color="auto" w:fill="FFFFFF"/>
        </w:rPr>
        <w:t>Conference / Journal Link:</w:t>
      </w:r>
    </w:p>
    <w:p w:rsidR="00CC252C" w:rsidRPr="00F664F6" w:rsidRDefault="00CC252C" w:rsidP="000E7AC1">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F664F6">
          <w:rPr>
            <w:rStyle w:val="Hyperlink"/>
            <w:rFonts w:ascii="Times New Roman" w:hAnsi="Times New Roman" w:cs="Times New Roman"/>
            <w:color w:val="2E74B5" w:themeColor="accent1" w:themeShade="BF"/>
            <w:sz w:val="24"/>
            <w:szCs w:val="24"/>
            <w:shd w:val="clear" w:color="auto" w:fill="FFFFFF"/>
          </w:rPr>
          <w:t>https://pharmacologyonline.silae.it/files/archives/2020/vol3/PhOL_2020_3_A004_Anwar.pdf</w:t>
        </w:r>
      </w:hyperlink>
    </w:p>
    <w:p w:rsidR="000E7AC1" w:rsidRPr="00F664F6"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F664F6">
        <w:rPr>
          <w:rFonts w:ascii="Times New Roman" w:hAnsi="Times New Roman" w:cs="Times New Roman"/>
          <w:color w:val="2E74B5" w:themeColor="accent1" w:themeShade="BF"/>
          <w:sz w:val="24"/>
          <w:szCs w:val="24"/>
          <w:u w:val="single"/>
        </w:rPr>
        <w:t xml:space="preserve"> </w:t>
      </w:r>
      <w:hyperlink r:id="rId5" w:tgtFrame="_blank" w:history="1"/>
      <w:bookmarkEnd w:id="1"/>
      <w:r w:rsidR="006901ED" w:rsidRPr="00F664F6">
        <w:rPr>
          <w:rFonts w:ascii="Times New Roman" w:hAnsi="Times New Roman" w:cs="Times New Roman"/>
          <w:color w:val="2E74B5" w:themeColor="accent1" w:themeShade="BF"/>
          <w:sz w:val="24"/>
          <w:szCs w:val="24"/>
          <w:u w:val="single"/>
        </w:rPr>
        <w:fldChar w:fldCharType="begin"/>
      </w:r>
      <w:r w:rsidR="006901ED" w:rsidRPr="00F664F6">
        <w:rPr>
          <w:rFonts w:ascii="Times New Roman" w:hAnsi="Times New Roman" w:cs="Times New Roman"/>
          <w:color w:val="2E74B5" w:themeColor="accent1" w:themeShade="BF"/>
          <w:sz w:val="24"/>
          <w:szCs w:val="24"/>
          <w:u w:val="single"/>
        </w:rPr>
        <w:instrText xml:space="preserve"> HYPERLINK "https://doi.org/10.1109/WIECON-ECE52138.2020.9397950" \t "_blank" </w:instrText>
      </w:r>
      <w:r w:rsidR="006901ED" w:rsidRPr="00F664F6">
        <w:rPr>
          <w:rFonts w:ascii="Times New Roman" w:hAnsi="Times New Roman" w:cs="Times New Roman"/>
          <w:color w:val="2E74B5" w:themeColor="accent1" w:themeShade="BF"/>
          <w:sz w:val="24"/>
          <w:szCs w:val="24"/>
          <w:u w:val="single"/>
        </w:rPr>
        <w:fldChar w:fldCharType="separate"/>
      </w:r>
      <w:r w:rsidR="006901ED" w:rsidRPr="00F664F6">
        <w:rPr>
          <w:rFonts w:ascii="Times New Roman" w:hAnsi="Times New Roman" w:cs="Times New Roman"/>
          <w:color w:val="2E74B5" w:themeColor="accent1" w:themeShade="BF"/>
          <w:sz w:val="24"/>
          <w:szCs w:val="24"/>
          <w:u w:val="single"/>
        </w:rPr>
        <w:fldChar w:fldCharType="end"/>
      </w:r>
    </w:p>
    <w:p w:rsidR="000E7AC1" w:rsidRPr="00F664F6" w:rsidRDefault="000E7AC1" w:rsidP="000E7AC1">
      <w:pPr>
        <w:jc w:val="both"/>
        <w:rPr>
          <w:rFonts w:ascii="Times New Roman" w:hAnsi="Times New Roman" w:cs="Times New Roman"/>
          <w:b/>
          <w:sz w:val="24"/>
          <w:szCs w:val="24"/>
          <w:u w:val="single"/>
        </w:rPr>
      </w:pPr>
      <w:r w:rsidRPr="00F664F6">
        <w:rPr>
          <w:rFonts w:ascii="Times New Roman" w:hAnsi="Times New Roman" w:cs="Times New Roman"/>
          <w:sz w:val="24"/>
          <w:szCs w:val="24"/>
        </w:rPr>
        <w:t xml:space="preserve"> </w:t>
      </w:r>
      <w:hyperlink r:id="rId6" w:tgtFrame="_new" w:history="1"/>
    </w:p>
    <w:p w:rsidR="00937C38" w:rsidRPr="00F664F6" w:rsidRDefault="00937C38">
      <w:pPr>
        <w:rPr>
          <w:rFonts w:ascii="Times New Roman" w:hAnsi="Times New Roman" w:cs="Times New Roman"/>
          <w:sz w:val="24"/>
          <w:szCs w:val="24"/>
        </w:rPr>
      </w:pPr>
    </w:p>
    <w:sectPr w:rsidR="00937C38" w:rsidRPr="00F664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7569B"/>
    <w:rsid w:val="001B3F6E"/>
    <w:rsid w:val="00227E61"/>
    <w:rsid w:val="0031332D"/>
    <w:rsid w:val="00424A38"/>
    <w:rsid w:val="005911F6"/>
    <w:rsid w:val="00671371"/>
    <w:rsid w:val="006901ED"/>
    <w:rsid w:val="006A57D2"/>
    <w:rsid w:val="00796D3B"/>
    <w:rsid w:val="0084453F"/>
    <w:rsid w:val="008A276B"/>
    <w:rsid w:val="00930338"/>
    <w:rsid w:val="00937C38"/>
    <w:rsid w:val="009754CC"/>
    <w:rsid w:val="00981EE6"/>
    <w:rsid w:val="00AD7043"/>
    <w:rsid w:val="00BD4DB8"/>
    <w:rsid w:val="00CC252C"/>
    <w:rsid w:val="00D95E07"/>
    <w:rsid w:val="00F34376"/>
    <w:rsid w:val="00F664F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136/bmjopen-2020-039787" TargetMode="External"/><Relationship Id="rId5" Type="http://schemas.openxmlformats.org/officeDocument/2006/relationships/hyperlink" Target="https://ieeexplore.ieee.org/abstract/document/9397950" TargetMode="External"/><Relationship Id="rId4" Type="http://schemas.openxmlformats.org/officeDocument/2006/relationships/hyperlink" Target="https://pharmacologyonline.silae.it/files/archives/2020/vol3/PhOL_2020_3_A004_Anw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2021-11-20T06:26:00Z</dcterms:created>
  <dcterms:modified xsi:type="dcterms:W3CDTF">2021-11-21T04:15:00Z</dcterms:modified>
</cp:coreProperties>
</file>