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4BD" w:rsidRDefault="001154BD" w:rsidP="005B295C">
      <w:pPr>
        <w:rPr>
          <w:rFonts w:ascii="Times New Roman" w:hAnsi="Times New Roman" w:cs="Times New Roman"/>
          <w:bCs/>
          <w:color w:val="4C4C4C"/>
          <w:sz w:val="44"/>
          <w:szCs w:val="44"/>
          <w:shd w:val="clear" w:color="auto" w:fill="FFFFFF"/>
        </w:rPr>
      </w:pPr>
      <w:r w:rsidRPr="005B295C">
        <w:rPr>
          <w:rFonts w:ascii="Times New Roman" w:hAnsi="Times New Roman" w:cs="Times New Roman"/>
          <w:bCs/>
          <w:color w:val="4C4C4C"/>
          <w:sz w:val="44"/>
          <w:szCs w:val="44"/>
          <w:shd w:val="clear" w:color="auto" w:fill="FFFFFF"/>
        </w:rPr>
        <w:t>Mechanomyography: An Insight to Muscle Physiology</w:t>
      </w:r>
    </w:p>
    <w:p w:rsidR="0023631A" w:rsidRPr="00CC4C65" w:rsidRDefault="00C10249" w:rsidP="000E7AC1">
      <w:pPr>
        <w:jc w:val="both"/>
        <w:rPr>
          <w:rFonts w:ascii="Times New Roman" w:hAnsi="Times New Roman" w:cs="Times New Roman"/>
          <w:color w:val="333333"/>
          <w:sz w:val="24"/>
          <w:szCs w:val="24"/>
          <w:shd w:val="clear" w:color="auto" w:fill="FFFFFF"/>
        </w:rPr>
      </w:pPr>
      <w:r w:rsidRPr="00CC4C65">
        <w:rPr>
          <w:rFonts w:ascii="Times New Roman" w:hAnsi="Times New Roman" w:cs="Times New Roman"/>
          <w:color w:val="333333"/>
          <w:sz w:val="24"/>
          <w:szCs w:val="24"/>
          <w:shd w:val="clear" w:color="auto" w:fill="FFFFFF"/>
        </w:rPr>
        <w:t> </w:t>
      </w:r>
      <w:r w:rsidRPr="00613308">
        <w:rPr>
          <w:rFonts w:ascii="Times New Roman" w:hAnsi="Times New Roman" w:cs="Times New Roman"/>
          <w:color w:val="2E74B5" w:themeColor="accent1" w:themeShade="BF"/>
          <w:sz w:val="24"/>
          <w:szCs w:val="24"/>
          <w:shd w:val="clear" w:color="auto" w:fill="FFFFFF"/>
        </w:rPr>
        <w:t>Irsa Talib, Kenneth Sundaraj, Chee Kiang Lam, Md. Asraf Ali, Jawad Hussain</w:t>
      </w:r>
    </w:p>
    <w:p w:rsidR="005B295C" w:rsidRPr="00CC4C65" w:rsidRDefault="005B295C" w:rsidP="000E7AC1">
      <w:pPr>
        <w:jc w:val="both"/>
        <w:rPr>
          <w:rFonts w:ascii="Times New Roman" w:hAnsi="Times New Roman" w:cs="Times New Roman"/>
          <w:b/>
          <w:bCs/>
          <w:color w:val="4C4C4C"/>
          <w:sz w:val="24"/>
          <w:szCs w:val="24"/>
          <w:shd w:val="clear" w:color="auto" w:fill="FFFFFF"/>
        </w:rPr>
      </w:pPr>
    </w:p>
    <w:p w:rsidR="000E7AC1" w:rsidRPr="00CC4C65" w:rsidRDefault="000E7AC1" w:rsidP="000E7AC1">
      <w:pPr>
        <w:jc w:val="both"/>
        <w:rPr>
          <w:rFonts w:ascii="Times New Roman" w:hAnsi="Times New Roman" w:cs="Times New Roman"/>
          <w:b/>
          <w:bCs/>
          <w:color w:val="4C4C4C"/>
          <w:sz w:val="24"/>
          <w:szCs w:val="24"/>
          <w:shd w:val="clear" w:color="auto" w:fill="FFFFFF"/>
        </w:rPr>
      </w:pPr>
      <w:r w:rsidRPr="00CC4C65">
        <w:rPr>
          <w:rFonts w:ascii="Times New Roman" w:hAnsi="Times New Roman" w:cs="Times New Roman"/>
          <w:b/>
          <w:bCs/>
          <w:color w:val="4C4C4C"/>
          <w:sz w:val="24"/>
          <w:szCs w:val="24"/>
          <w:shd w:val="clear" w:color="auto" w:fill="FFFFFF"/>
        </w:rPr>
        <w:t>Abstract:</w:t>
      </w:r>
      <w:bookmarkStart w:id="0" w:name="_GoBack"/>
      <w:bookmarkEnd w:id="0"/>
    </w:p>
    <w:p w:rsidR="00C10249" w:rsidRPr="00CC4C65" w:rsidRDefault="00C10249" w:rsidP="000E7AC1">
      <w:pPr>
        <w:jc w:val="both"/>
        <w:rPr>
          <w:rFonts w:ascii="Times New Roman" w:hAnsi="Times New Roman" w:cs="Times New Roman"/>
          <w:b/>
          <w:bCs/>
          <w:color w:val="4C4C4C"/>
          <w:sz w:val="24"/>
          <w:szCs w:val="24"/>
          <w:shd w:val="clear" w:color="auto" w:fill="FFFFFF"/>
        </w:rPr>
      </w:pPr>
      <w:r w:rsidRPr="00CC4C65">
        <w:rPr>
          <w:rFonts w:ascii="Times New Roman" w:hAnsi="Times New Roman" w:cs="Times New Roman"/>
          <w:color w:val="333333"/>
          <w:sz w:val="24"/>
          <w:szCs w:val="24"/>
          <w:shd w:val="clear" w:color="auto" w:fill="FFFFFF"/>
        </w:rPr>
        <w:t>The aim of this review article is to highlight an important application of mechanomyography as a tool to study muscle physiology related issues. Skeletal muscles are of vital significance in our body and contribute well towards all type of movements. Although, there are other techniques in vogue used for non-invasive assessment of muscle. But mechanomyography (MMG) do offer shear benefits for reliable muscle study. So, a substantial number of related articles were searched for this technical review from various databases including SCOPUS, PubMed, Science</w:t>
      </w:r>
      <w:r w:rsidR="00143AD1" w:rsidRPr="00CC4C65">
        <w:rPr>
          <w:rFonts w:ascii="Times New Roman" w:hAnsi="Times New Roman" w:cs="Times New Roman"/>
          <w:color w:val="333333"/>
          <w:sz w:val="24"/>
          <w:szCs w:val="24"/>
          <w:shd w:val="clear" w:color="auto" w:fill="FFFFFF"/>
        </w:rPr>
        <w:t xml:space="preserve"> </w:t>
      </w:r>
      <w:r w:rsidRPr="00CC4C65">
        <w:rPr>
          <w:rFonts w:ascii="Times New Roman" w:hAnsi="Times New Roman" w:cs="Times New Roman"/>
          <w:color w:val="333333"/>
          <w:sz w:val="24"/>
          <w:szCs w:val="24"/>
          <w:shd w:val="clear" w:color="auto" w:fill="FFFFFF"/>
        </w:rPr>
        <w:t xml:space="preserve">Direct, IEEE </w:t>
      </w:r>
      <w:proofErr w:type="spellStart"/>
      <w:r w:rsidRPr="00CC4C65">
        <w:rPr>
          <w:rFonts w:ascii="Times New Roman" w:hAnsi="Times New Roman" w:cs="Times New Roman"/>
          <w:color w:val="333333"/>
          <w:sz w:val="24"/>
          <w:szCs w:val="24"/>
          <w:shd w:val="clear" w:color="auto" w:fill="FFFFFF"/>
        </w:rPr>
        <w:t>Xplore</w:t>
      </w:r>
      <w:proofErr w:type="spellEnd"/>
      <w:r w:rsidRPr="00CC4C65">
        <w:rPr>
          <w:rFonts w:ascii="Times New Roman" w:hAnsi="Times New Roman" w:cs="Times New Roman"/>
          <w:color w:val="333333"/>
          <w:sz w:val="24"/>
          <w:szCs w:val="24"/>
          <w:shd w:val="clear" w:color="auto" w:fill="FFFFFF"/>
        </w:rPr>
        <w:t xml:space="preserve"> and springer link. Records were screened according to the selection criteria. The studies related to muscle physiology aspects analyzed using MMG were only selected for detailed analysis. During in depth analysis of records finally selected for this article, physiology aspects investigated via MMG were divided into seven sections including muscle stiffness, Parkinson disease, effect of dehydration, muscle contractile properties, muscle contraction mechanics, muscle temperature and muscle hypertrophy. The findings of this review suggest that MMG is a useful and reliable tool to investigate muscle physiology and it has significant applications in sports and medicine. Muscle contractile properties can be employed for future investigation on muscle fatigue, stiffness, atrophy and even functional mechanics of muscle. This review might fill the gap in knowledge in understanding of muscle physiology using MMG.</w:t>
      </w:r>
    </w:p>
    <w:p w:rsidR="00CC4C65" w:rsidRPr="00CC4C65" w:rsidRDefault="00CC4C65" w:rsidP="000E7AC1">
      <w:pPr>
        <w:jc w:val="both"/>
        <w:rPr>
          <w:rFonts w:ascii="Times New Roman" w:hAnsi="Times New Roman" w:cs="Times New Roman"/>
          <w:b/>
          <w:bCs/>
          <w:color w:val="4C4C4C"/>
          <w:sz w:val="24"/>
          <w:szCs w:val="24"/>
          <w:shd w:val="clear" w:color="auto" w:fill="FFFFFF"/>
        </w:rPr>
      </w:pPr>
    </w:p>
    <w:p w:rsidR="000E7AC1" w:rsidRPr="00CC4C65" w:rsidRDefault="000E7AC1" w:rsidP="000E7AC1">
      <w:pPr>
        <w:jc w:val="both"/>
        <w:rPr>
          <w:rFonts w:ascii="Times New Roman" w:hAnsi="Times New Roman" w:cs="Times New Roman"/>
          <w:b/>
          <w:bCs/>
          <w:color w:val="4C4C4C"/>
          <w:sz w:val="24"/>
          <w:szCs w:val="24"/>
          <w:shd w:val="clear" w:color="auto" w:fill="FFFFFF"/>
        </w:rPr>
      </w:pPr>
      <w:r w:rsidRPr="00CC4C65">
        <w:rPr>
          <w:rFonts w:ascii="Times New Roman" w:hAnsi="Times New Roman" w:cs="Times New Roman"/>
          <w:b/>
          <w:bCs/>
          <w:color w:val="4C4C4C"/>
          <w:sz w:val="24"/>
          <w:szCs w:val="24"/>
          <w:shd w:val="clear" w:color="auto" w:fill="FFFFFF"/>
        </w:rPr>
        <w:t>Conference / Journal Link:</w:t>
      </w:r>
    </w:p>
    <w:p w:rsidR="001154BD" w:rsidRPr="00CC4C65" w:rsidRDefault="00C10249"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CC4C65">
          <w:rPr>
            <w:rStyle w:val="Hyperlink"/>
            <w:rFonts w:ascii="Times New Roman" w:hAnsi="Times New Roman" w:cs="Times New Roman"/>
            <w:color w:val="2E74B5" w:themeColor="accent1" w:themeShade="BF"/>
            <w:sz w:val="24"/>
            <w:szCs w:val="24"/>
            <w:shd w:val="clear" w:color="auto" w:fill="FFFFFF"/>
          </w:rPr>
          <w:t>https://www.springerprofessional.de/en/mechanomyography-an-insight-to-muscle-physiology/16898768</w:t>
        </w:r>
      </w:hyperlink>
    </w:p>
    <w:p w:rsidR="000E7AC1" w:rsidRPr="00CC4C65"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CC4C65">
        <w:rPr>
          <w:rFonts w:ascii="Times New Roman" w:hAnsi="Times New Roman" w:cs="Times New Roman"/>
          <w:color w:val="2E74B5" w:themeColor="accent1" w:themeShade="BF"/>
          <w:sz w:val="24"/>
          <w:szCs w:val="24"/>
          <w:u w:val="single"/>
        </w:rPr>
        <w:t xml:space="preserve"> </w:t>
      </w:r>
      <w:hyperlink r:id="rId5" w:tgtFrame="_blank" w:history="1"/>
      <w:bookmarkEnd w:id="1"/>
    </w:p>
    <w:p w:rsidR="000E7AC1" w:rsidRPr="00CC4C65" w:rsidRDefault="00613308" w:rsidP="000E7AC1">
      <w:pPr>
        <w:jc w:val="both"/>
        <w:rPr>
          <w:rFonts w:ascii="Times New Roman" w:hAnsi="Times New Roman" w:cs="Times New Roman"/>
          <w:b/>
          <w:bCs/>
          <w:color w:val="4C4C4C"/>
          <w:sz w:val="24"/>
          <w:szCs w:val="24"/>
          <w:shd w:val="clear" w:color="auto" w:fill="FFFFFF"/>
        </w:rPr>
      </w:pPr>
      <w:hyperlink r:id="rId6" w:tgtFrame="_blank" w:history="1"/>
    </w:p>
    <w:p w:rsidR="000E7AC1" w:rsidRPr="00CC4C65" w:rsidRDefault="000E7AC1" w:rsidP="000E7AC1">
      <w:pPr>
        <w:jc w:val="both"/>
        <w:rPr>
          <w:rFonts w:ascii="Times New Roman" w:hAnsi="Times New Roman" w:cs="Times New Roman"/>
          <w:b/>
          <w:sz w:val="24"/>
          <w:szCs w:val="24"/>
          <w:u w:val="single"/>
        </w:rPr>
      </w:pPr>
      <w:r w:rsidRPr="00CC4C65">
        <w:rPr>
          <w:rFonts w:ascii="Times New Roman" w:hAnsi="Times New Roman" w:cs="Times New Roman"/>
          <w:sz w:val="24"/>
          <w:szCs w:val="24"/>
        </w:rPr>
        <w:t xml:space="preserve"> </w:t>
      </w:r>
      <w:hyperlink r:id="rId7" w:tgtFrame="_new" w:history="1"/>
    </w:p>
    <w:p w:rsidR="00937C38" w:rsidRPr="00CC4C65" w:rsidRDefault="00937C38">
      <w:pPr>
        <w:rPr>
          <w:rFonts w:ascii="Times New Roman" w:hAnsi="Times New Roman" w:cs="Times New Roman"/>
          <w:sz w:val="24"/>
          <w:szCs w:val="24"/>
        </w:rPr>
      </w:pPr>
    </w:p>
    <w:sectPr w:rsidR="00937C38" w:rsidRPr="00CC4C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154BD"/>
    <w:rsid w:val="00143AD1"/>
    <w:rsid w:val="0017569B"/>
    <w:rsid w:val="001B3F6E"/>
    <w:rsid w:val="00227E61"/>
    <w:rsid w:val="0023631A"/>
    <w:rsid w:val="0031332D"/>
    <w:rsid w:val="00424A38"/>
    <w:rsid w:val="00433E0A"/>
    <w:rsid w:val="00524745"/>
    <w:rsid w:val="005911F6"/>
    <w:rsid w:val="005B295C"/>
    <w:rsid w:val="00613308"/>
    <w:rsid w:val="00671371"/>
    <w:rsid w:val="006A57D2"/>
    <w:rsid w:val="00782610"/>
    <w:rsid w:val="00796D3B"/>
    <w:rsid w:val="0084453F"/>
    <w:rsid w:val="008A276B"/>
    <w:rsid w:val="008A4880"/>
    <w:rsid w:val="00930338"/>
    <w:rsid w:val="00937C38"/>
    <w:rsid w:val="009754CC"/>
    <w:rsid w:val="00981EE6"/>
    <w:rsid w:val="00A00D80"/>
    <w:rsid w:val="00A67342"/>
    <w:rsid w:val="00AD7043"/>
    <w:rsid w:val="00AE1B58"/>
    <w:rsid w:val="00B65A09"/>
    <w:rsid w:val="00BD4DB8"/>
    <w:rsid w:val="00C10249"/>
    <w:rsid w:val="00CC4C65"/>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WIECON-ECE52138.2020.9397950" TargetMode="External"/><Relationship Id="rId5" Type="http://schemas.openxmlformats.org/officeDocument/2006/relationships/hyperlink" Target="https://ieeexplore.ieee.org/abstract/document/9397950" TargetMode="External"/><Relationship Id="rId4" Type="http://schemas.openxmlformats.org/officeDocument/2006/relationships/hyperlink" Target="https://www.springerprofessional.de/en/mechanomyography-an-insight-to-muscle-physiology/1689876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317</Words>
  <Characters>1809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2021-11-20T06:27:00Z</dcterms:created>
  <dcterms:modified xsi:type="dcterms:W3CDTF">2021-11-21T08:33:00Z</dcterms:modified>
</cp:coreProperties>
</file>