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2B9" w:rsidRPr="004024AB" w:rsidRDefault="00AD0283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4024AB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Understanding </w:t>
      </w:r>
      <w:r w:rsidRPr="004024AB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How Marginalized </w:t>
      </w:r>
      <w:proofErr w:type="spellStart"/>
      <w:r w:rsidRPr="004024AB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Hijra</w:t>
      </w:r>
      <w:proofErr w:type="spellEnd"/>
      <w:r w:rsidRPr="004024AB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 in </w:t>
      </w:r>
      <w:r w:rsidRPr="004024AB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 xml:space="preserve">Bangladesh </w:t>
      </w:r>
      <w:r w:rsidRPr="004024AB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Navigate Complex Social Media Ecosystem</w:t>
      </w:r>
      <w:bookmarkStart w:id="0" w:name="_GoBack"/>
      <w:bookmarkEnd w:id="0"/>
    </w:p>
    <w:p w:rsidR="00AD0283" w:rsidRPr="004024AB" w:rsidRDefault="00AD0283">
      <w:pPr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</w:pP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Fayika</w:t>
      </w:r>
      <w:proofErr w:type="spellEnd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 </w:t>
      </w: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Farhat</w:t>
      </w:r>
      <w:proofErr w:type="spellEnd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 Nova</w:t>
      </w:r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, </w:t>
      </w:r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Michael Ann DeVito</w:t>
      </w:r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, </w:t>
      </w: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Pratyasha</w:t>
      </w:r>
      <w:proofErr w:type="spellEnd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 </w:t>
      </w: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Saha</w:t>
      </w:r>
      <w:proofErr w:type="spellEnd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, </w:t>
      </w: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Kazi</w:t>
      </w:r>
      <w:proofErr w:type="spellEnd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 </w:t>
      </w: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Shohanur</w:t>
      </w:r>
      <w:proofErr w:type="spellEnd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 Rashid</w:t>
      </w:r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, </w:t>
      </w: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Shashwata</w:t>
      </w:r>
      <w:proofErr w:type="spellEnd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 Roy </w:t>
      </w: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Turzo</w:t>
      </w:r>
      <w:proofErr w:type="spellEnd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, </w:t>
      </w: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Sadia</w:t>
      </w:r>
      <w:proofErr w:type="spellEnd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 Afrin</w:t>
      </w:r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, </w:t>
      </w: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Shion</w:t>
      </w:r>
      <w:proofErr w:type="spellEnd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 xml:space="preserve"> </w:t>
      </w:r>
      <w:proofErr w:type="spellStart"/>
      <w:r w:rsidRPr="004024AB">
        <w:rPr>
          <w:rFonts w:ascii="Times New Roman" w:hAnsi="Times New Roman" w:cs="Times New Roman"/>
          <w:color w:val="757575"/>
          <w:sz w:val="24"/>
          <w:szCs w:val="24"/>
          <w:shd w:val="clear" w:color="auto" w:fill="F0F0F0"/>
        </w:rPr>
        <w:t>Guha</w:t>
      </w:r>
      <w:proofErr w:type="spellEnd"/>
    </w:p>
    <w:p w:rsidR="00AD0283" w:rsidRPr="004024AB" w:rsidRDefault="00AD0283" w:rsidP="004024AB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4024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</w:t>
      </w:r>
    </w:p>
    <w:p w:rsidR="00AD0283" w:rsidRPr="004024AB" w:rsidRDefault="00AD0283" w:rsidP="004024AB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</w:pPr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 xml:space="preserve">There is a growing scholarly recognition of the experiences and diversity of gender and sexual orientations beyond hetero-normative identities [4, 6] in research; however, they ultimately categorize gender and sexuality through a strictly Western lens [1, 4]. This paper tries to add to this conversation and understand overall online participation and self-presentation behaviors of queer populations from a non-Western perspective, like </w:t>
      </w:r>
      <w:proofErr w:type="spellStart"/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>Hijra</w:t>
      </w:r>
      <w:proofErr w:type="spellEnd"/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 xml:space="preserve"> from Bangladesh, who are a severely stigmatized third gender community in South Asia, through the lens of personal social media ecosystem using focus group discussions and semi-structured interviews of n=61 participants. The initial results indicate that </w:t>
      </w:r>
      <w:proofErr w:type="spellStart"/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>Hijra's</w:t>
      </w:r>
      <w:proofErr w:type="spellEnd"/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 xml:space="preserve"> social media participation and self-presentation are influenced by their distinct audience related concerns and perceived affordances, which intersect with the technical skill-set they require.</w:t>
      </w:r>
    </w:p>
    <w:p w:rsidR="00AD0283" w:rsidRPr="004024AB" w:rsidRDefault="004024AB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</w:pPr>
      <w:r w:rsidRPr="004024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4024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>severely stigmatized</w:t>
      </w:r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 xml:space="preserve">, </w:t>
      </w:r>
      <w:proofErr w:type="spellStart"/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>Hijra</w:t>
      </w:r>
      <w:proofErr w:type="spellEnd"/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 xml:space="preserve"> from Bangladesh</w:t>
      </w:r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 xml:space="preserve">, </w:t>
      </w:r>
      <w:r w:rsidRPr="004024AB">
        <w:rPr>
          <w:rFonts w:ascii="Times New Roman" w:hAnsi="Times New Roman" w:cs="Times New Roman"/>
          <w:color w:val="4C4C4C"/>
          <w:sz w:val="24"/>
          <w:szCs w:val="24"/>
          <w:shd w:val="clear" w:color="auto" w:fill="FAFAFA"/>
        </w:rPr>
        <w:t>affordances</w:t>
      </w:r>
    </w:p>
    <w:p w:rsidR="004024AB" w:rsidRPr="004024AB" w:rsidRDefault="004024AB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4024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4024AB" w:rsidRPr="004024AB" w:rsidRDefault="004024AB">
      <w:pPr>
        <w:rPr>
          <w:rFonts w:ascii="Times New Roman" w:hAnsi="Times New Roman" w:cs="Times New Roman"/>
          <w:sz w:val="24"/>
          <w:szCs w:val="24"/>
        </w:rPr>
      </w:pPr>
      <w:r w:rsidRPr="004024AB">
        <w:rPr>
          <w:rFonts w:ascii="Times New Roman" w:hAnsi="Times New Roman" w:cs="Times New Roman"/>
          <w:sz w:val="24"/>
          <w:szCs w:val="24"/>
        </w:rPr>
        <w:fldChar w:fldCharType="begin"/>
      </w:r>
      <w:r w:rsidRPr="004024AB">
        <w:rPr>
          <w:rFonts w:ascii="Times New Roman" w:hAnsi="Times New Roman" w:cs="Times New Roman"/>
          <w:sz w:val="24"/>
          <w:szCs w:val="24"/>
        </w:rPr>
        <w:instrText xml:space="preserve"> HYPERLINK "https://dl.acm.org/doi/10.1145/3406865.3418317" \t "_blank" </w:instrText>
      </w:r>
      <w:r w:rsidRPr="004024AB">
        <w:rPr>
          <w:rFonts w:ascii="Times New Roman" w:hAnsi="Times New Roman" w:cs="Times New Roman"/>
          <w:sz w:val="24"/>
          <w:szCs w:val="24"/>
        </w:rPr>
        <w:fldChar w:fldCharType="separate"/>
      </w:r>
      <w:r w:rsidRPr="004024AB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https://dl.acm.org/doi/10.1145/3406865.3418317</w:t>
      </w:r>
      <w:r w:rsidRPr="004024AB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4024AB" w:rsidRPr="004024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283"/>
    <w:rsid w:val="004024AB"/>
    <w:rsid w:val="00AD0283"/>
    <w:rsid w:val="00C0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F6D5E1-1EE2-482B-901B-A7E09FDC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24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2021-11-25T08:40:00Z</dcterms:created>
  <dcterms:modified xsi:type="dcterms:W3CDTF">2021-11-25T09:00:00Z</dcterms:modified>
</cp:coreProperties>
</file>