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292" w:rsidRPr="008F34F7" w:rsidRDefault="008F34F7" w:rsidP="008F34F7">
      <w:pPr>
        <w:jc w:val="both"/>
        <w:rPr>
          <w:rFonts w:ascii="Times New Roman" w:hAnsi="Times New Roman" w:cs="Times New Roman"/>
          <w:b/>
          <w:sz w:val="44"/>
          <w:szCs w:val="44"/>
        </w:rPr>
      </w:pPr>
      <w:bookmarkStart w:id="0" w:name="_GoBack"/>
      <w:r>
        <w:rPr>
          <w:rFonts w:ascii="Times New Roman" w:hAnsi="Times New Roman" w:cs="Times New Roman"/>
          <w:b/>
          <w:sz w:val="44"/>
          <w:szCs w:val="44"/>
        </w:rPr>
        <w:t>Structural Equation Approach to Investigate Trip-chaining and Mode Choice Relationships in the Context of Developing C</w:t>
      </w:r>
      <w:r w:rsidRPr="008F34F7">
        <w:rPr>
          <w:rFonts w:ascii="Times New Roman" w:hAnsi="Times New Roman" w:cs="Times New Roman"/>
          <w:b/>
          <w:sz w:val="44"/>
          <w:szCs w:val="44"/>
        </w:rPr>
        <w:t>ountries</w:t>
      </w:r>
    </w:p>
    <w:bookmarkEnd w:id="0"/>
    <w:p w:rsidR="008F34F7" w:rsidRDefault="008F34F7" w:rsidP="008F34F7">
      <w:pPr>
        <w:jc w:val="both"/>
        <w:rPr>
          <w:rFonts w:ascii="Times New Roman" w:hAnsi="Times New Roman" w:cs="Times New Roman"/>
          <w:sz w:val="24"/>
          <w:szCs w:val="24"/>
        </w:rPr>
      </w:pPr>
      <w:r w:rsidRPr="008F34F7">
        <w:rPr>
          <w:rFonts w:ascii="Times New Roman" w:hAnsi="Times New Roman" w:cs="Times New Roman"/>
          <w:color w:val="2E74B5" w:themeColor="accent1" w:themeShade="BF"/>
          <w:sz w:val="24"/>
          <w:szCs w:val="24"/>
        </w:rPr>
        <w:fldChar w:fldCharType="begin"/>
      </w:r>
      <w:r w:rsidRPr="008F34F7">
        <w:rPr>
          <w:rFonts w:ascii="Times New Roman" w:hAnsi="Times New Roman" w:cs="Times New Roman"/>
          <w:color w:val="2E74B5" w:themeColor="accent1" w:themeShade="BF"/>
          <w:sz w:val="24"/>
          <w:szCs w:val="24"/>
        </w:rPr>
        <w:instrText xml:space="preserve"> HYPERLINK "https://www.tandfonline.com/author/Hadiuzzaman%2C+Md" </w:instrText>
      </w:r>
      <w:r w:rsidRPr="008F34F7">
        <w:rPr>
          <w:rFonts w:ascii="Times New Roman" w:hAnsi="Times New Roman" w:cs="Times New Roman"/>
          <w:color w:val="2E74B5" w:themeColor="accent1" w:themeShade="BF"/>
          <w:sz w:val="24"/>
          <w:szCs w:val="24"/>
        </w:rPr>
        <w:fldChar w:fldCharType="separate"/>
      </w:r>
      <w:proofErr w:type="spellStart"/>
      <w:r w:rsidRPr="008F34F7">
        <w:rPr>
          <w:rStyle w:val="Hyperlink"/>
          <w:rFonts w:ascii="Times New Roman" w:hAnsi="Times New Roman" w:cs="Times New Roman"/>
          <w:color w:val="2E74B5" w:themeColor="accent1" w:themeShade="BF"/>
          <w:sz w:val="24"/>
          <w:szCs w:val="24"/>
          <w:u w:val="none"/>
        </w:rPr>
        <w:t>Md</w:t>
      </w:r>
      <w:proofErr w:type="spellEnd"/>
      <w:r w:rsidRPr="008F34F7">
        <w:rPr>
          <w:rStyle w:val="Hyperlink"/>
          <w:rFonts w:ascii="Times New Roman" w:hAnsi="Times New Roman" w:cs="Times New Roman"/>
          <w:color w:val="2E74B5" w:themeColor="accent1" w:themeShade="BF"/>
          <w:sz w:val="24"/>
          <w:szCs w:val="24"/>
          <w:u w:val="none"/>
        </w:rPr>
        <w:t xml:space="preserve"> </w:t>
      </w:r>
      <w:proofErr w:type="spellStart"/>
      <w:r w:rsidRPr="008F34F7">
        <w:rPr>
          <w:rStyle w:val="Hyperlink"/>
          <w:rFonts w:ascii="Times New Roman" w:hAnsi="Times New Roman" w:cs="Times New Roman"/>
          <w:color w:val="2E74B5" w:themeColor="accent1" w:themeShade="BF"/>
          <w:sz w:val="24"/>
          <w:szCs w:val="24"/>
          <w:u w:val="none"/>
        </w:rPr>
        <w:t>Hadiuzzaman</w:t>
      </w:r>
      <w:proofErr w:type="spellEnd"/>
      <w:r w:rsidRPr="008F34F7">
        <w:rPr>
          <w:rFonts w:ascii="Times New Roman" w:hAnsi="Times New Roman" w:cs="Times New Roman"/>
          <w:color w:val="2E74B5" w:themeColor="accent1" w:themeShade="BF"/>
          <w:sz w:val="24"/>
          <w:szCs w:val="24"/>
        </w:rPr>
        <w:fldChar w:fldCharType="end"/>
      </w:r>
      <w:r w:rsidRPr="008F34F7">
        <w:rPr>
          <w:rFonts w:ascii="Times New Roman" w:hAnsi="Times New Roman" w:cs="Times New Roman"/>
          <w:color w:val="2E74B5" w:themeColor="accent1" w:themeShade="BF"/>
          <w:sz w:val="24"/>
          <w:szCs w:val="24"/>
        </w:rPr>
        <w:t xml:space="preserve">, </w:t>
      </w:r>
      <w:hyperlink r:id="rId5" w:history="1">
        <w:proofErr w:type="spellStart"/>
        <w:r w:rsidRPr="008F34F7">
          <w:rPr>
            <w:rStyle w:val="Hyperlink"/>
            <w:rFonts w:ascii="Times New Roman" w:hAnsi="Times New Roman" w:cs="Times New Roman"/>
            <w:color w:val="2E74B5" w:themeColor="accent1" w:themeShade="BF"/>
            <w:sz w:val="24"/>
            <w:szCs w:val="24"/>
            <w:u w:val="none"/>
          </w:rPr>
          <w:t>Nahid</w:t>
        </w:r>
        <w:proofErr w:type="spellEnd"/>
        <w:r w:rsidRPr="008F34F7">
          <w:rPr>
            <w:rStyle w:val="Hyperlink"/>
            <w:rFonts w:ascii="Times New Roman" w:hAnsi="Times New Roman" w:cs="Times New Roman"/>
            <w:color w:val="2E74B5" w:themeColor="accent1" w:themeShade="BF"/>
            <w:sz w:val="24"/>
            <w:szCs w:val="24"/>
            <w:u w:val="none"/>
          </w:rPr>
          <w:t xml:space="preserve"> </w:t>
        </w:r>
        <w:proofErr w:type="spellStart"/>
        <w:r w:rsidRPr="008F34F7">
          <w:rPr>
            <w:rStyle w:val="Hyperlink"/>
            <w:rFonts w:ascii="Times New Roman" w:hAnsi="Times New Roman" w:cs="Times New Roman"/>
            <w:color w:val="2E74B5" w:themeColor="accent1" w:themeShade="BF"/>
            <w:sz w:val="24"/>
            <w:szCs w:val="24"/>
            <w:u w:val="none"/>
          </w:rPr>
          <w:t>Parvez</w:t>
        </w:r>
        <w:proofErr w:type="spellEnd"/>
        <w:r w:rsidRPr="008F34F7">
          <w:rPr>
            <w:rStyle w:val="Hyperlink"/>
            <w:rFonts w:ascii="Times New Roman" w:hAnsi="Times New Roman" w:cs="Times New Roman"/>
            <w:color w:val="2E74B5" w:themeColor="accent1" w:themeShade="BF"/>
            <w:sz w:val="24"/>
            <w:szCs w:val="24"/>
            <w:u w:val="none"/>
          </w:rPr>
          <w:t xml:space="preserve"> </w:t>
        </w:r>
        <w:proofErr w:type="spellStart"/>
        <w:r w:rsidRPr="008F34F7">
          <w:rPr>
            <w:rStyle w:val="Hyperlink"/>
            <w:rFonts w:ascii="Times New Roman" w:hAnsi="Times New Roman" w:cs="Times New Roman"/>
            <w:color w:val="2E74B5" w:themeColor="accent1" w:themeShade="BF"/>
            <w:sz w:val="24"/>
            <w:szCs w:val="24"/>
            <w:u w:val="none"/>
          </w:rPr>
          <w:t>Farazi</w:t>
        </w:r>
        <w:proofErr w:type="spellEnd"/>
      </w:hyperlink>
      <w:r w:rsidRPr="008F34F7">
        <w:rPr>
          <w:rFonts w:ascii="Times New Roman" w:hAnsi="Times New Roman" w:cs="Times New Roman"/>
          <w:color w:val="2E74B5" w:themeColor="accent1" w:themeShade="BF"/>
          <w:sz w:val="24"/>
          <w:szCs w:val="24"/>
        </w:rPr>
        <w:t xml:space="preserve">, </w:t>
      </w:r>
      <w:hyperlink r:id="rId6" w:history="1">
        <w:proofErr w:type="spellStart"/>
        <w:r w:rsidRPr="008F34F7">
          <w:rPr>
            <w:rStyle w:val="Hyperlink"/>
            <w:rFonts w:ascii="Times New Roman" w:hAnsi="Times New Roman" w:cs="Times New Roman"/>
            <w:color w:val="2E74B5" w:themeColor="accent1" w:themeShade="BF"/>
            <w:sz w:val="24"/>
            <w:szCs w:val="24"/>
            <w:u w:val="none"/>
          </w:rPr>
          <w:t>Sanjana</w:t>
        </w:r>
        <w:proofErr w:type="spellEnd"/>
        <w:r w:rsidRPr="008F34F7">
          <w:rPr>
            <w:rStyle w:val="Hyperlink"/>
            <w:rFonts w:ascii="Times New Roman" w:hAnsi="Times New Roman" w:cs="Times New Roman"/>
            <w:color w:val="2E74B5" w:themeColor="accent1" w:themeShade="BF"/>
            <w:sz w:val="24"/>
            <w:szCs w:val="24"/>
            <w:u w:val="none"/>
          </w:rPr>
          <w:t xml:space="preserve"> Hossain</w:t>
        </w:r>
      </w:hyperlink>
      <w:r w:rsidRPr="008F34F7">
        <w:rPr>
          <w:rFonts w:ascii="Times New Roman" w:hAnsi="Times New Roman" w:cs="Times New Roman"/>
          <w:color w:val="2E74B5" w:themeColor="accent1" w:themeShade="BF"/>
          <w:sz w:val="24"/>
          <w:szCs w:val="24"/>
        </w:rPr>
        <w:t xml:space="preserve">, </w:t>
      </w:r>
      <w:hyperlink r:id="rId7" w:history="1">
        <w:proofErr w:type="spellStart"/>
        <w:r w:rsidRPr="008F34F7">
          <w:rPr>
            <w:rStyle w:val="Hyperlink"/>
            <w:rFonts w:ascii="Times New Roman" w:hAnsi="Times New Roman" w:cs="Times New Roman"/>
            <w:color w:val="2E74B5" w:themeColor="accent1" w:themeShade="BF"/>
            <w:sz w:val="24"/>
            <w:szCs w:val="24"/>
            <w:u w:val="none"/>
          </w:rPr>
          <w:t>Saurav</w:t>
        </w:r>
        <w:proofErr w:type="spellEnd"/>
        <w:r w:rsidRPr="008F34F7">
          <w:rPr>
            <w:rStyle w:val="Hyperlink"/>
            <w:rFonts w:ascii="Times New Roman" w:hAnsi="Times New Roman" w:cs="Times New Roman"/>
            <w:color w:val="2E74B5" w:themeColor="accent1" w:themeShade="BF"/>
            <w:sz w:val="24"/>
            <w:szCs w:val="24"/>
            <w:u w:val="none"/>
          </w:rPr>
          <w:t xml:space="preserve"> </w:t>
        </w:r>
        <w:proofErr w:type="spellStart"/>
        <w:r w:rsidRPr="008F34F7">
          <w:rPr>
            <w:rStyle w:val="Hyperlink"/>
            <w:rFonts w:ascii="Times New Roman" w:hAnsi="Times New Roman" w:cs="Times New Roman"/>
            <w:color w:val="2E74B5" w:themeColor="accent1" w:themeShade="BF"/>
            <w:sz w:val="24"/>
            <w:szCs w:val="24"/>
            <w:u w:val="none"/>
          </w:rPr>
          <w:t>Barua</w:t>
        </w:r>
        <w:proofErr w:type="spellEnd"/>
      </w:hyperlink>
      <w:r w:rsidRPr="008F34F7">
        <w:rPr>
          <w:rFonts w:ascii="Times New Roman" w:hAnsi="Times New Roman" w:cs="Times New Roman"/>
          <w:color w:val="2E74B5" w:themeColor="accent1" w:themeShade="BF"/>
          <w:sz w:val="24"/>
          <w:szCs w:val="24"/>
        </w:rPr>
        <w:t xml:space="preserve">, </w:t>
      </w:r>
      <w:hyperlink r:id="rId8" w:history="1">
        <w:proofErr w:type="spellStart"/>
        <w:r w:rsidRPr="008F34F7">
          <w:rPr>
            <w:rStyle w:val="Hyperlink"/>
            <w:rFonts w:ascii="Times New Roman" w:hAnsi="Times New Roman" w:cs="Times New Roman"/>
            <w:color w:val="2E74B5" w:themeColor="accent1" w:themeShade="BF"/>
            <w:sz w:val="24"/>
            <w:szCs w:val="24"/>
            <w:u w:val="none"/>
          </w:rPr>
          <w:t>Farzana</w:t>
        </w:r>
        <w:proofErr w:type="spellEnd"/>
        <w:r w:rsidRPr="008F34F7">
          <w:rPr>
            <w:rStyle w:val="Hyperlink"/>
            <w:rFonts w:ascii="Times New Roman" w:hAnsi="Times New Roman" w:cs="Times New Roman"/>
            <w:color w:val="2E74B5" w:themeColor="accent1" w:themeShade="BF"/>
            <w:sz w:val="24"/>
            <w:szCs w:val="24"/>
            <w:u w:val="none"/>
          </w:rPr>
          <w:t xml:space="preserve"> Rahman</w:t>
        </w:r>
      </w:hyperlink>
    </w:p>
    <w:p w:rsidR="008F34F7" w:rsidRPr="008F34F7" w:rsidRDefault="008F34F7" w:rsidP="008F34F7">
      <w:pPr>
        <w:spacing w:after="0" w:line="276" w:lineRule="auto"/>
        <w:jc w:val="both"/>
        <w:rPr>
          <w:rFonts w:ascii="Times New Roman" w:hAnsi="Times New Roman" w:cs="Times New Roman"/>
          <w:b/>
          <w:sz w:val="24"/>
          <w:szCs w:val="24"/>
        </w:rPr>
      </w:pPr>
      <w:r w:rsidRPr="008F34F7">
        <w:rPr>
          <w:rFonts w:ascii="Times New Roman" w:hAnsi="Times New Roman" w:cs="Times New Roman"/>
          <w:b/>
          <w:sz w:val="24"/>
          <w:szCs w:val="24"/>
        </w:rPr>
        <w:t>Abstract:</w:t>
      </w:r>
    </w:p>
    <w:p w:rsidR="008F34F7" w:rsidRPr="008F34F7" w:rsidRDefault="008F34F7" w:rsidP="008F34F7">
      <w:pPr>
        <w:jc w:val="both"/>
        <w:rPr>
          <w:rFonts w:ascii="Times New Roman" w:hAnsi="Times New Roman" w:cs="Times New Roman"/>
          <w:sz w:val="24"/>
          <w:szCs w:val="24"/>
        </w:rPr>
      </w:pPr>
      <w:r w:rsidRPr="008F34F7">
        <w:rPr>
          <w:rFonts w:ascii="Times New Roman" w:hAnsi="Times New Roman" w:cs="Times New Roman"/>
          <w:sz w:val="24"/>
          <w:szCs w:val="24"/>
        </w:rPr>
        <w:t>This paper investigates empirical relationships between trip chain type and mode class choice for developing countries. To formulate these two sets of decisions, four empirical models are developed using structural equation modeling (SEM). Those models are calibrated using one-month travel diary data collected in Dhaka city. SEM correlates the observed variables and identifies their relationship with trip-chaining type utility and mode class choice utility. The fitted models are selected based on statistical results and similarity with the real-life situation. Direct relationships between trip-chaining and mode choice utilities are found insignificant. However, several socio-demographic factors influence both simultaneously. Consequently, it is essential to consider mode class choice concurrently for modeling trip chains. This study also investigates the influencing factors for work-based and non-work-based trip chains separately and effects of road users’ heterogeneity. The research results can be utilized to perceive trip chain-mode choice patterns for developing countries.</w:t>
      </w:r>
    </w:p>
    <w:p w:rsidR="008F34F7" w:rsidRDefault="008F34F7" w:rsidP="008F34F7">
      <w:pPr>
        <w:spacing w:after="0" w:line="276" w:lineRule="auto"/>
        <w:rPr>
          <w:rFonts w:ascii="Times New Roman" w:hAnsi="Times New Roman" w:cs="Times New Roman"/>
          <w:b/>
          <w:sz w:val="24"/>
          <w:szCs w:val="24"/>
        </w:rPr>
      </w:pPr>
      <w:r w:rsidRPr="008F34F7">
        <w:rPr>
          <w:rFonts w:ascii="Times New Roman" w:hAnsi="Times New Roman" w:cs="Times New Roman"/>
          <w:b/>
          <w:sz w:val="24"/>
          <w:szCs w:val="24"/>
        </w:rPr>
        <w:t>Conference / Journal Link:</w:t>
      </w:r>
    </w:p>
    <w:p w:rsidR="008F34F7" w:rsidRPr="008F34F7" w:rsidRDefault="008F34F7" w:rsidP="008F34F7">
      <w:pPr>
        <w:rPr>
          <w:rFonts w:ascii="Times New Roman" w:hAnsi="Times New Roman" w:cs="Times New Roman"/>
          <w:sz w:val="24"/>
          <w:szCs w:val="24"/>
        </w:rPr>
      </w:pPr>
      <w:hyperlink r:id="rId9" w:history="1">
        <w:r w:rsidRPr="008F34F7">
          <w:rPr>
            <w:rStyle w:val="Hyperlink"/>
            <w:rFonts w:ascii="Times New Roman" w:hAnsi="Times New Roman" w:cs="Times New Roman"/>
            <w:sz w:val="24"/>
            <w:szCs w:val="24"/>
          </w:rPr>
          <w:t>https://www.tandfonline.com/doi/abs/10.1080/03081060.2019.1600244</w:t>
        </w:r>
      </w:hyperlink>
    </w:p>
    <w:p w:rsidR="008F34F7" w:rsidRPr="008F34F7" w:rsidRDefault="008F34F7" w:rsidP="008F34F7">
      <w:pPr>
        <w:spacing w:after="0" w:line="276" w:lineRule="auto"/>
        <w:rPr>
          <w:rFonts w:ascii="Times New Roman" w:hAnsi="Times New Roman" w:cs="Times New Roman"/>
          <w:b/>
          <w:sz w:val="24"/>
          <w:szCs w:val="24"/>
        </w:rPr>
      </w:pPr>
      <w:r w:rsidRPr="008F34F7">
        <w:rPr>
          <w:rFonts w:ascii="Times New Roman" w:hAnsi="Times New Roman" w:cs="Times New Roman"/>
          <w:b/>
          <w:sz w:val="24"/>
          <w:szCs w:val="24"/>
        </w:rPr>
        <w:t>DOI:</w:t>
      </w:r>
    </w:p>
    <w:p w:rsidR="008F34F7" w:rsidRPr="008F34F7" w:rsidRDefault="008F34F7" w:rsidP="008F34F7">
      <w:pPr>
        <w:rPr>
          <w:rFonts w:ascii="Times New Roman" w:hAnsi="Times New Roman" w:cs="Times New Roman"/>
          <w:sz w:val="24"/>
          <w:szCs w:val="24"/>
        </w:rPr>
      </w:pPr>
      <w:hyperlink r:id="rId10" w:history="1">
        <w:r w:rsidRPr="008F34F7">
          <w:rPr>
            <w:rStyle w:val="Hyperlink"/>
            <w:rFonts w:ascii="Times New Roman" w:hAnsi="Times New Roman" w:cs="Times New Roman"/>
            <w:sz w:val="24"/>
            <w:szCs w:val="24"/>
          </w:rPr>
          <w:t>https://doi.org/10.1080/03081060.2019.1600244</w:t>
        </w:r>
      </w:hyperlink>
    </w:p>
    <w:sectPr w:rsidR="008F34F7" w:rsidRPr="008F3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2A14"/>
    <w:multiLevelType w:val="multilevel"/>
    <w:tmpl w:val="E7F8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4F7"/>
    <w:rsid w:val="00264292"/>
    <w:rsid w:val="008F3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EA24D-069B-41F9-A6D6-77C9DDAC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4F7"/>
    <w:rPr>
      <w:color w:val="0000FF"/>
      <w:u w:val="single"/>
    </w:rPr>
  </w:style>
  <w:style w:type="character" w:customStyle="1" w:styleId="overlay">
    <w:name w:val="overlay"/>
    <w:basedOn w:val="DefaultParagraphFont"/>
    <w:rsid w:val="008F3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23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Rahman%2C+Farzana" TargetMode="External"/><Relationship Id="rId3" Type="http://schemas.openxmlformats.org/officeDocument/2006/relationships/settings" Target="settings.xml"/><Relationship Id="rId7" Type="http://schemas.openxmlformats.org/officeDocument/2006/relationships/hyperlink" Target="https://www.tandfonline.com/author/Barua%2C+Saura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Hossain%2C+Sanjana" TargetMode="External"/><Relationship Id="rId11" Type="http://schemas.openxmlformats.org/officeDocument/2006/relationships/fontTable" Target="fontTable.xml"/><Relationship Id="rId5" Type="http://schemas.openxmlformats.org/officeDocument/2006/relationships/hyperlink" Target="https://www.tandfonline.com/author/Farazi%2C+Nahid+Parvez" TargetMode="External"/><Relationship Id="rId10" Type="http://schemas.openxmlformats.org/officeDocument/2006/relationships/hyperlink" Target="https://doi.org/10.1080/03081060.2019.1600244" TargetMode="External"/><Relationship Id="rId4" Type="http://schemas.openxmlformats.org/officeDocument/2006/relationships/webSettings" Target="webSettings.xml"/><Relationship Id="rId9" Type="http://schemas.openxmlformats.org/officeDocument/2006/relationships/hyperlink" Target="https://www.tandfonline.com/doi/abs/10.1080/03081060.2019.16002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2021-12-28T04:22:00Z</dcterms:created>
  <dcterms:modified xsi:type="dcterms:W3CDTF">2021-12-28T04:29:00Z</dcterms:modified>
</cp:coreProperties>
</file>