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386" w:rsidRPr="00842386" w:rsidRDefault="00842386" w:rsidP="00994F3D">
      <w:pPr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Tetra-core Surface Plasmon Resonance Based Biosensor for Alcohol S</w:t>
      </w:r>
      <w:r w:rsidRPr="00842386">
        <w:rPr>
          <w:rFonts w:ascii="Times New Roman" w:hAnsi="Times New Roman" w:cs="Times New Roman"/>
          <w:b/>
          <w:sz w:val="44"/>
          <w:szCs w:val="44"/>
        </w:rPr>
        <w:t>ensing</w:t>
      </w:r>
      <w:bookmarkStart w:id="0" w:name="_GoBack"/>
      <w:bookmarkEnd w:id="0"/>
    </w:p>
    <w:p w:rsidR="00114A00" w:rsidRPr="00842386" w:rsidRDefault="00842386" w:rsidP="00994F3D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bookmarkStart w:id="1" w:name="bau1"/>
      <w:proofErr w:type="spellStart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Kawsar</w:t>
      </w:r>
      <w:proofErr w:type="spellEnd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Ahmed</w:t>
      </w:r>
      <w:bookmarkStart w:id="2" w:name="bau2"/>
      <w:bookmarkEnd w:id="1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4" w:anchor="!" w:history="1">
        <w:r w:rsidRPr="0084238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Md. </w:t>
        </w:r>
        <w:proofErr w:type="spellStart"/>
        <w:r w:rsidRPr="0084238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Japirul</w:t>
        </w:r>
        <w:proofErr w:type="spellEnd"/>
        <w:r w:rsidRPr="0084238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84238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Haquea</w:t>
        </w:r>
        <w:proofErr w:type="spellEnd"/>
      </w:hyperlink>
      <w:bookmarkStart w:id="3" w:name="bau3"/>
      <w:bookmarkEnd w:id="2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5" w:anchor="!" w:history="1">
        <w:r w:rsidRPr="0084238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Md. </w:t>
        </w:r>
        <w:proofErr w:type="spellStart"/>
        <w:r w:rsidRPr="0084238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Asaduzzaman</w:t>
        </w:r>
        <w:proofErr w:type="spellEnd"/>
        <w:r w:rsidRPr="0084238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84238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Jabina</w:t>
        </w:r>
        <w:proofErr w:type="spellEnd"/>
      </w:hyperlink>
      <w:bookmarkStart w:id="4" w:name="bau4"/>
      <w:bookmarkEnd w:id="3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proofErr w:type="spellStart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Bikash</w:t>
      </w:r>
      <w:proofErr w:type="spellEnd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KumarPaul</w:t>
      </w:r>
      <w:proofErr w:type="spellEnd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5" w:name="bau5"/>
      <w:bookmarkEnd w:id="4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"https://www.sciencedirect.com/science/article/abs/pii/S0921452619303485" \l "!" </w:instrText>
      </w:r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proofErr w:type="spellStart"/>
      <w:r w:rsidRPr="00842386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Iraj</w:t>
      </w:r>
      <w:proofErr w:type="spellEnd"/>
      <w:r w:rsidRPr="00842386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842386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S.Amiri</w:t>
      </w:r>
      <w:proofErr w:type="spellEnd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5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bookmarkStart w:id="6" w:name="bau6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P. </w:t>
      </w:r>
      <w:proofErr w:type="spellStart"/>
      <w:r w:rsidRPr="0084238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Yupapin</w:t>
      </w:r>
      <w:bookmarkEnd w:id="6"/>
      <w:proofErr w:type="spellEnd"/>
    </w:p>
    <w:p w:rsidR="00842386" w:rsidRPr="00842386" w:rsidRDefault="00842386" w:rsidP="00994F3D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2386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842386" w:rsidRPr="00842386" w:rsidRDefault="00842386" w:rsidP="00994F3D">
      <w:pPr>
        <w:jc w:val="both"/>
        <w:rPr>
          <w:rFonts w:ascii="Times New Roman" w:hAnsi="Times New Roman" w:cs="Times New Roman"/>
          <w:sz w:val="24"/>
          <w:szCs w:val="24"/>
        </w:rPr>
      </w:pPr>
      <w:r w:rsidRPr="00842386">
        <w:rPr>
          <w:rFonts w:ascii="Times New Roman" w:hAnsi="Times New Roman" w:cs="Times New Roman"/>
          <w:sz w:val="24"/>
          <w:szCs w:val="24"/>
        </w:rPr>
        <w:t>A novel tetra core </w:t>
      </w:r>
      <w:hyperlink r:id="rId6" w:tooltip="Learn more about surface plasmon resonance from ScienceDirect's AI-generated Topic Pages" w:history="1">
        <w:r w:rsidRPr="0084238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 xml:space="preserve">surface </w:t>
        </w:r>
        <w:proofErr w:type="spellStart"/>
        <w:r w:rsidRPr="0084238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plasmon</w:t>
        </w:r>
        <w:proofErr w:type="spellEnd"/>
        <w:r w:rsidRPr="0084238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 xml:space="preserve"> resonance</w:t>
        </w:r>
      </w:hyperlink>
      <w:r w:rsidRPr="00842386">
        <w:rPr>
          <w:rFonts w:ascii="Times New Roman" w:hAnsi="Times New Roman" w:cs="Times New Roman"/>
          <w:sz w:val="24"/>
          <w:szCs w:val="24"/>
        </w:rPr>
        <w:t> (T-SPR) based </w:t>
      </w:r>
      <w:hyperlink r:id="rId7" w:tooltip="Learn more about photonic crystal fiber from ScienceDirect's AI-generated Topic Pages" w:history="1">
        <w:r w:rsidRPr="0084238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photonic crystal fiber</w:t>
        </w:r>
      </w:hyperlink>
      <w:r w:rsidRPr="00842386">
        <w:rPr>
          <w:rFonts w:ascii="Times New Roman" w:hAnsi="Times New Roman" w:cs="Times New Roman"/>
          <w:sz w:val="24"/>
          <w:szCs w:val="24"/>
        </w:rPr>
        <w:t> (PCF) </w:t>
      </w:r>
      <w:hyperlink r:id="rId8" w:tooltip="Learn more about biosensor from ScienceDirect's AI-generated Topic Pages" w:history="1">
        <w:r w:rsidRPr="0084238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biosensor</w:t>
        </w:r>
      </w:hyperlink>
      <w:r w:rsidRPr="00842386">
        <w:rPr>
          <w:rFonts w:ascii="Times New Roman" w:hAnsi="Times New Roman" w:cs="Times New Roman"/>
          <w:sz w:val="24"/>
          <w:szCs w:val="24"/>
        </w:rPr>
        <w:t xml:space="preserve"> is proposed for alcohol sensing and detection in near IR region. Alcohol compounds are commercial products and heavily used for different purposes. In this work, different groups of alcohol series like- methanol, ethanol, propanol, </w:t>
      </w:r>
      <w:proofErr w:type="spellStart"/>
      <w:r w:rsidRPr="00842386">
        <w:rPr>
          <w:rFonts w:ascii="Times New Roman" w:hAnsi="Times New Roman" w:cs="Times New Roman"/>
          <w:sz w:val="24"/>
          <w:szCs w:val="24"/>
        </w:rPr>
        <w:t>butanol</w:t>
      </w:r>
      <w:proofErr w:type="spellEnd"/>
      <w:r w:rsidRPr="008423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42386">
        <w:rPr>
          <w:rFonts w:ascii="Times New Roman" w:hAnsi="Times New Roman" w:cs="Times New Roman"/>
          <w:sz w:val="24"/>
          <w:szCs w:val="24"/>
        </w:rPr>
        <w:t>pentanol</w:t>
      </w:r>
      <w:proofErr w:type="spellEnd"/>
      <w:r w:rsidRPr="00842386">
        <w:rPr>
          <w:rFonts w:ascii="Times New Roman" w:hAnsi="Times New Roman" w:cs="Times New Roman"/>
          <w:sz w:val="24"/>
          <w:szCs w:val="24"/>
        </w:rPr>
        <w:t xml:space="preserve">, and phenol. Therefore, the entire analysis is done by a full </w:t>
      </w:r>
      <w:proofErr w:type="spellStart"/>
      <w:r w:rsidRPr="00842386">
        <w:rPr>
          <w:rFonts w:ascii="Times New Roman" w:hAnsi="Times New Roman" w:cs="Times New Roman"/>
          <w:sz w:val="24"/>
          <w:szCs w:val="24"/>
        </w:rPr>
        <w:t>vectorial</w:t>
      </w:r>
      <w:proofErr w:type="spellEnd"/>
      <w:r w:rsidRPr="00842386">
        <w:rPr>
          <w:rFonts w:ascii="Times New Roman" w:hAnsi="Times New Roman" w:cs="Times New Roman"/>
          <w:sz w:val="24"/>
          <w:szCs w:val="24"/>
        </w:rPr>
        <w:t> </w:t>
      </w:r>
      <w:hyperlink r:id="rId9" w:tooltip="Learn more about finite element method from ScienceDirect's AI-generated Topic Pages" w:history="1">
        <w:r w:rsidRPr="0084238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finite element method</w:t>
        </w:r>
      </w:hyperlink>
      <w:r w:rsidRPr="00842386">
        <w:rPr>
          <w:rFonts w:ascii="Times New Roman" w:hAnsi="Times New Roman" w:cs="Times New Roman"/>
          <w:sz w:val="24"/>
          <w:szCs w:val="24"/>
        </w:rPr>
        <w:t> (FV-FEM) for 1.5–3.0 </w:t>
      </w:r>
      <w:proofErr w:type="spellStart"/>
      <w:r w:rsidRPr="00842386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842386">
        <w:rPr>
          <w:rFonts w:ascii="Times New Roman" w:hAnsi="Times New Roman" w:cs="Times New Roman"/>
          <w:sz w:val="24"/>
          <w:szCs w:val="24"/>
        </w:rPr>
        <w:t xml:space="preserve"> wavelength. In fact, we use chemically inert </w:t>
      </w:r>
      <w:proofErr w:type="spellStart"/>
      <w:r w:rsidRPr="00842386">
        <w:rPr>
          <w:rFonts w:ascii="Times New Roman" w:hAnsi="Times New Roman" w:cs="Times New Roman"/>
          <w:sz w:val="24"/>
          <w:szCs w:val="24"/>
        </w:rPr>
        <w:fldChar w:fldCharType="begin"/>
      </w:r>
      <w:r w:rsidRPr="00842386">
        <w:rPr>
          <w:rFonts w:ascii="Times New Roman" w:hAnsi="Times New Roman" w:cs="Times New Roman"/>
          <w:sz w:val="24"/>
          <w:szCs w:val="24"/>
        </w:rPr>
        <w:instrText xml:space="preserve"> HYPERLINK "https://www.sciencedirect.com/topics/materials-science/plasmonic-metamaterials" \o "Learn more about plasmonic material from ScienceDirect's AI-generated Topic Pages" </w:instrText>
      </w:r>
      <w:r w:rsidRPr="00842386">
        <w:rPr>
          <w:rFonts w:ascii="Times New Roman" w:hAnsi="Times New Roman" w:cs="Times New Roman"/>
          <w:sz w:val="24"/>
          <w:szCs w:val="24"/>
        </w:rPr>
        <w:fldChar w:fldCharType="separate"/>
      </w:r>
      <w:r w:rsidRPr="00842386">
        <w:rPr>
          <w:rStyle w:val="Hyperlink"/>
          <w:rFonts w:ascii="Times New Roman" w:hAnsi="Times New Roman" w:cs="Times New Roman"/>
          <w:sz w:val="24"/>
          <w:szCs w:val="24"/>
          <w:u w:val="none"/>
        </w:rPr>
        <w:t>plasmonic</w:t>
      </w:r>
      <w:proofErr w:type="spellEnd"/>
      <w:r w:rsidRPr="00842386">
        <w:rPr>
          <w:rStyle w:val="Hyperlink"/>
          <w:rFonts w:ascii="Times New Roman" w:hAnsi="Times New Roman" w:cs="Times New Roman"/>
          <w:sz w:val="24"/>
          <w:szCs w:val="24"/>
          <w:u w:val="none"/>
        </w:rPr>
        <w:t xml:space="preserve"> material</w:t>
      </w:r>
      <w:r w:rsidRPr="00842386">
        <w:rPr>
          <w:rFonts w:ascii="Times New Roman" w:hAnsi="Times New Roman" w:cs="Times New Roman"/>
          <w:sz w:val="24"/>
          <w:szCs w:val="24"/>
        </w:rPr>
        <w:fldChar w:fldCharType="end"/>
      </w:r>
      <w:r w:rsidRPr="00842386">
        <w:rPr>
          <w:rFonts w:ascii="Times New Roman" w:hAnsi="Times New Roman" w:cs="Times New Roman"/>
          <w:sz w:val="24"/>
          <w:szCs w:val="24"/>
        </w:rPr>
        <w:t> as - gold (Au) that helps to obtain maximum sensitivity and provide evanescent field and fused silica is used as the base material. Furthermore, an anisotropic </w:t>
      </w:r>
      <w:hyperlink r:id="rId10" w:tooltip="Learn more about perfectly matched layer from ScienceDirect's AI-generated Topic Pages" w:history="1">
        <w:r w:rsidRPr="0084238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perfectly matched layer</w:t>
        </w:r>
      </w:hyperlink>
      <w:r w:rsidRPr="00842386">
        <w:rPr>
          <w:rFonts w:ascii="Times New Roman" w:hAnsi="Times New Roman" w:cs="Times New Roman"/>
          <w:sz w:val="24"/>
          <w:szCs w:val="24"/>
        </w:rPr>
        <w:t> (A-PML) is attached for declining nonphysical unwanted radiation conducted as absorbing boundary condition (ABC). The performances values of wavelength sensitivity, resolution and </w:t>
      </w:r>
      <w:hyperlink r:id="rId11" w:tooltip="Learn more about transmittance from ScienceDirect's AI-generated Topic Pages" w:history="1">
        <w:r w:rsidRPr="00842386">
          <w:rPr>
            <w:rStyle w:val="Hyperlink"/>
            <w:rFonts w:ascii="Times New Roman" w:hAnsi="Times New Roman" w:cs="Times New Roman"/>
            <w:sz w:val="24"/>
            <w:szCs w:val="24"/>
            <w:u w:val="none"/>
          </w:rPr>
          <w:t>transmittance</w:t>
        </w:r>
      </w:hyperlink>
      <w:r w:rsidRPr="00842386">
        <w:rPr>
          <w:rFonts w:ascii="Times New Roman" w:hAnsi="Times New Roman" w:cs="Times New Roman"/>
          <w:sz w:val="24"/>
          <w:szCs w:val="24"/>
        </w:rPr>
        <w:t> variance are reported as 40000 nm/RIU, 8.0 × 10−3 RIU and 1000 dB/RIU, respectively. In summary, the proposed T-SPR PCF can be widely applicable in fields of bio-optics and can prove it a tough competitor by its sensing performance.</w:t>
      </w:r>
    </w:p>
    <w:p w:rsidR="00E86E5B" w:rsidRDefault="00842386" w:rsidP="00E86E5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842386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842386" w:rsidRPr="00842386" w:rsidRDefault="00842386" w:rsidP="00842386">
      <w:pPr>
        <w:rPr>
          <w:rFonts w:ascii="Times New Roman" w:hAnsi="Times New Roman" w:cs="Times New Roman"/>
          <w:sz w:val="24"/>
          <w:szCs w:val="24"/>
        </w:rPr>
      </w:pPr>
      <w:hyperlink r:id="rId12" w:history="1">
        <w:r w:rsidRPr="00842386">
          <w:rPr>
            <w:rStyle w:val="Hyperlink"/>
            <w:rFonts w:ascii="Times New Roman" w:hAnsi="Times New Roman" w:cs="Times New Roman"/>
            <w:sz w:val="24"/>
            <w:szCs w:val="24"/>
          </w:rPr>
          <w:t>https://www.sciencedirect.com/science/article/abs/pii/S0921452619303485</w:t>
        </w:r>
      </w:hyperlink>
    </w:p>
    <w:p w:rsidR="00842386" w:rsidRPr="00842386" w:rsidRDefault="00842386" w:rsidP="00842386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42386">
        <w:rPr>
          <w:rFonts w:ascii="Times New Roman" w:hAnsi="Times New Roman" w:cs="Times New Roman"/>
          <w:b/>
          <w:sz w:val="24"/>
          <w:szCs w:val="24"/>
        </w:rPr>
        <w:t>DOI:</w:t>
      </w:r>
    </w:p>
    <w:p w:rsidR="00842386" w:rsidRPr="00842386" w:rsidRDefault="00842386" w:rsidP="00842386">
      <w:pPr>
        <w:rPr>
          <w:rFonts w:ascii="Times New Roman" w:hAnsi="Times New Roman" w:cs="Times New Roman"/>
          <w:sz w:val="24"/>
          <w:szCs w:val="24"/>
        </w:rPr>
      </w:pPr>
      <w:hyperlink r:id="rId13" w:tgtFrame="_blank" w:tooltip="Persistent link using digital object identifier" w:history="1">
        <w:r w:rsidRPr="00842386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https://doi.org/10.1016/j.physb.2019.05.047</w:t>
        </w:r>
      </w:hyperlink>
    </w:p>
    <w:sectPr w:rsidR="00842386" w:rsidRPr="00842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386"/>
    <w:rsid w:val="00114A00"/>
    <w:rsid w:val="00842386"/>
    <w:rsid w:val="00994F3D"/>
    <w:rsid w:val="00E86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44E304E-172D-409C-8A23-002D709EE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423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423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23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title-text">
    <w:name w:val="title-text"/>
    <w:basedOn w:val="DefaultParagraphFont"/>
    <w:rsid w:val="00842386"/>
  </w:style>
  <w:style w:type="character" w:customStyle="1" w:styleId="text">
    <w:name w:val="text"/>
    <w:basedOn w:val="DefaultParagraphFont"/>
    <w:rsid w:val="00842386"/>
  </w:style>
  <w:style w:type="character" w:customStyle="1" w:styleId="author-ref">
    <w:name w:val="author-ref"/>
    <w:basedOn w:val="DefaultParagraphFont"/>
    <w:rsid w:val="00842386"/>
  </w:style>
  <w:style w:type="character" w:styleId="Hyperlink">
    <w:name w:val="Hyperlink"/>
    <w:basedOn w:val="DefaultParagraphFont"/>
    <w:uiPriority w:val="99"/>
    <w:unhideWhenUsed/>
    <w:rsid w:val="00842386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4238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8423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physics-and-astronomy/bioinstrumentation" TargetMode="External"/><Relationship Id="rId13" Type="http://schemas.openxmlformats.org/officeDocument/2006/relationships/hyperlink" Target="https://doi.org/10.1016/j.physb.2019.05.04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physics-and-astronomy/photonic-crystal-fiber" TargetMode="External"/><Relationship Id="rId12" Type="http://schemas.openxmlformats.org/officeDocument/2006/relationships/hyperlink" Target="https://www.sciencedirect.com/science/article/abs/pii/S092145261930348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physics-and-astronomy/surface-plasmon-resonance" TargetMode="External"/><Relationship Id="rId11" Type="http://schemas.openxmlformats.org/officeDocument/2006/relationships/hyperlink" Target="https://www.sciencedirect.com/topics/physics-and-astronomy/transmittance" TargetMode="External"/><Relationship Id="rId5" Type="http://schemas.openxmlformats.org/officeDocument/2006/relationships/hyperlink" Target="https://www.sciencedirect.com/science/article/abs/pii/S0921452619303485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sciencedirect.com/topics/physics-and-astronomy/perfectly-matched-layers" TargetMode="External"/><Relationship Id="rId4" Type="http://schemas.openxmlformats.org/officeDocument/2006/relationships/hyperlink" Target="https://www.sciencedirect.com/science/article/abs/pii/S0921452619303485" TargetMode="External"/><Relationship Id="rId9" Type="http://schemas.openxmlformats.org/officeDocument/2006/relationships/hyperlink" Target="https://www.sciencedirect.com/topics/physics-and-astronomy/finite-element-method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2021-12-29T06:08:00Z</dcterms:created>
  <dcterms:modified xsi:type="dcterms:W3CDTF">2021-12-29T06:30:00Z</dcterms:modified>
</cp:coreProperties>
</file>