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EB7" w:rsidRPr="000C7EB7" w:rsidRDefault="000C7EB7" w:rsidP="005C0250">
      <w:pPr>
        <w:jc w:val="both"/>
        <w:rPr>
          <w:rFonts w:ascii="Times New Roman" w:hAnsi="Times New Roman" w:cs="Times New Roman"/>
          <w:b/>
          <w:sz w:val="44"/>
          <w:szCs w:val="44"/>
        </w:rPr>
      </w:pPr>
      <w:r w:rsidRPr="000C7EB7">
        <w:rPr>
          <w:rFonts w:ascii="Times New Roman" w:hAnsi="Times New Roman" w:cs="Times New Roman"/>
          <w:b/>
          <w:sz w:val="44"/>
          <w:szCs w:val="44"/>
        </w:rPr>
        <w:t xml:space="preserve">The Effects of Merger on Competition: Evidence from </w:t>
      </w:r>
      <w:proofErr w:type="spellStart"/>
      <w:r w:rsidRPr="000C7EB7">
        <w:rPr>
          <w:rFonts w:ascii="Times New Roman" w:hAnsi="Times New Roman" w:cs="Times New Roman"/>
          <w:b/>
          <w:sz w:val="44"/>
          <w:szCs w:val="44"/>
        </w:rPr>
        <w:t>Smithkline</w:t>
      </w:r>
      <w:proofErr w:type="spellEnd"/>
      <w:r w:rsidRPr="000C7EB7">
        <w:rPr>
          <w:rFonts w:ascii="Times New Roman" w:hAnsi="Times New Roman" w:cs="Times New Roman"/>
          <w:b/>
          <w:sz w:val="44"/>
          <w:szCs w:val="44"/>
        </w:rPr>
        <w:t xml:space="preserve"> Beecham and </w:t>
      </w:r>
      <w:proofErr w:type="spellStart"/>
      <w:r w:rsidRPr="000C7EB7">
        <w:rPr>
          <w:rFonts w:ascii="Times New Roman" w:hAnsi="Times New Roman" w:cs="Times New Roman"/>
          <w:b/>
          <w:sz w:val="44"/>
          <w:szCs w:val="44"/>
        </w:rPr>
        <w:t>Glaxo</w:t>
      </w:r>
      <w:proofErr w:type="spellEnd"/>
      <w:r w:rsidRPr="000C7EB7">
        <w:rPr>
          <w:rFonts w:ascii="Times New Roman" w:hAnsi="Times New Roman" w:cs="Times New Roman"/>
          <w:b/>
          <w:sz w:val="44"/>
          <w:szCs w:val="44"/>
        </w:rPr>
        <w:t xml:space="preserve"> </w:t>
      </w:r>
      <w:proofErr w:type="spellStart"/>
      <w:r w:rsidRPr="000C7EB7">
        <w:rPr>
          <w:rFonts w:ascii="Times New Roman" w:hAnsi="Times New Roman" w:cs="Times New Roman"/>
          <w:b/>
          <w:sz w:val="44"/>
          <w:szCs w:val="44"/>
        </w:rPr>
        <w:t>Wellcome</w:t>
      </w:r>
      <w:proofErr w:type="spellEnd"/>
    </w:p>
    <w:p w:rsidR="002067B3" w:rsidRPr="000C7EB7" w:rsidRDefault="000C7EB7" w:rsidP="005C0250">
      <w:pPr>
        <w:jc w:val="both"/>
        <w:rPr>
          <w:rFonts w:ascii="Times New Roman" w:hAnsi="Times New Roman" w:cs="Times New Roman"/>
          <w:color w:val="2E74B5" w:themeColor="accent1" w:themeShade="BF"/>
          <w:sz w:val="24"/>
          <w:szCs w:val="24"/>
        </w:rPr>
      </w:pPr>
      <w:r w:rsidRPr="000C7EB7">
        <w:rPr>
          <w:rFonts w:ascii="Times New Roman" w:hAnsi="Times New Roman" w:cs="Times New Roman"/>
          <w:color w:val="2E74B5" w:themeColor="accent1" w:themeShade="BF"/>
          <w:sz w:val="24"/>
          <w:szCs w:val="24"/>
        </w:rPr>
        <w:t xml:space="preserve">Mohammad Abu </w:t>
      </w:r>
      <w:proofErr w:type="spellStart"/>
      <w:r w:rsidRPr="000C7EB7">
        <w:rPr>
          <w:rFonts w:ascii="Times New Roman" w:hAnsi="Times New Roman" w:cs="Times New Roman"/>
          <w:color w:val="2E74B5" w:themeColor="accent1" w:themeShade="BF"/>
          <w:sz w:val="24"/>
          <w:szCs w:val="24"/>
        </w:rPr>
        <w:t>Sufian</w:t>
      </w:r>
      <w:proofErr w:type="spellEnd"/>
      <w:r w:rsidRPr="000C7EB7">
        <w:rPr>
          <w:rFonts w:ascii="Times New Roman" w:hAnsi="Times New Roman" w:cs="Times New Roman"/>
          <w:color w:val="2E74B5" w:themeColor="accent1" w:themeShade="BF"/>
          <w:sz w:val="24"/>
          <w:szCs w:val="24"/>
        </w:rPr>
        <w:t xml:space="preserve">, S M </w:t>
      </w:r>
      <w:proofErr w:type="spellStart"/>
      <w:r w:rsidRPr="000C7EB7">
        <w:rPr>
          <w:rFonts w:ascii="Times New Roman" w:hAnsi="Times New Roman" w:cs="Times New Roman"/>
          <w:color w:val="2E74B5" w:themeColor="accent1" w:themeShade="BF"/>
          <w:sz w:val="24"/>
          <w:szCs w:val="24"/>
        </w:rPr>
        <w:t>Sohel</w:t>
      </w:r>
      <w:proofErr w:type="spellEnd"/>
      <w:r w:rsidRPr="000C7EB7">
        <w:rPr>
          <w:rFonts w:ascii="Times New Roman" w:hAnsi="Times New Roman" w:cs="Times New Roman"/>
          <w:color w:val="2E74B5" w:themeColor="accent1" w:themeShade="BF"/>
          <w:sz w:val="24"/>
          <w:szCs w:val="24"/>
        </w:rPr>
        <w:t xml:space="preserve"> </w:t>
      </w:r>
      <w:proofErr w:type="spellStart"/>
      <w:r w:rsidRPr="000C7EB7">
        <w:rPr>
          <w:rFonts w:ascii="Times New Roman" w:hAnsi="Times New Roman" w:cs="Times New Roman"/>
          <w:color w:val="2E74B5" w:themeColor="accent1" w:themeShade="BF"/>
          <w:sz w:val="24"/>
          <w:szCs w:val="24"/>
        </w:rPr>
        <w:t>Rana</w:t>
      </w:r>
      <w:proofErr w:type="spellEnd"/>
    </w:p>
    <w:p w:rsidR="000C7EB7" w:rsidRPr="000C7EB7" w:rsidRDefault="000C7EB7" w:rsidP="005C0250">
      <w:pPr>
        <w:spacing w:after="0" w:line="276" w:lineRule="auto"/>
        <w:jc w:val="both"/>
        <w:rPr>
          <w:rFonts w:ascii="Times New Roman" w:hAnsi="Times New Roman" w:cs="Times New Roman"/>
          <w:b/>
          <w:sz w:val="24"/>
          <w:szCs w:val="24"/>
        </w:rPr>
      </w:pPr>
      <w:r w:rsidRPr="000C7EB7">
        <w:rPr>
          <w:rFonts w:ascii="Times New Roman" w:hAnsi="Times New Roman" w:cs="Times New Roman"/>
          <w:b/>
          <w:sz w:val="24"/>
          <w:szCs w:val="24"/>
        </w:rPr>
        <w:t>Abstract:</w:t>
      </w:r>
    </w:p>
    <w:p w:rsidR="005C0250" w:rsidRPr="005C0250" w:rsidRDefault="005C0250" w:rsidP="005C0250">
      <w:pPr>
        <w:spacing w:after="0" w:line="276" w:lineRule="auto"/>
        <w:jc w:val="both"/>
        <w:rPr>
          <w:rFonts w:ascii="Segoe UI" w:hAnsi="Segoe UI" w:cs="Segoe UI"/>
          <w:color w:val="000000" w:themeColor="text1"/>
          <w:sz w:val="20"/>
          <w:szCs w:val="20"/>
          <w:shd w:val="clear" w:color="auto" w:fill="FFFFFF"/>
        </w:rPr>
      </w:pPr>
      <w:r w:rsidRPr="005C0250">
        <w:rPr>
          <w:rFonts w:ascii="Segoe UI" w:hAnsi="Segoe UI" w:cs="Segoe UI"/>
          <w:color w:val="000000" w:themeColor="text1"/>
          <w:sz w:val="20"/>
          <w:szCs w:val="20"/>
          <w:shd w:val="clear" w:color="auto" w:fill="FFFFFF"/>
        </w:rPr>
        <w:t xml:space="preserve">The paper aims at clarifying the role of merger in influencing the competitive structure in the international market. Therefore, it reveals how merger as expansion strategy plays an important role to decrease and increase competition level in the market. It is </w:t>
      </w:r>
      <w:proofErr w:type="spellStart"/>
      <w:r w:rsidRPr="005C0250">
        <w:rPr>
          <w:rFonts w:ascii="Segoe UI" w:hAnsi="Segoe UI" w:cs="Segoe UI"/>
          <w:color w:val="000000" w:themeColor="text1"/>
          <w:sz w:val="20"/>
          <w:szCs w:val="20"/>
          <w:shd w:val="clear" w:color="auto" w:fill="FFFFFF"/>
        </w:rPr>
        <w:t>indentified</w:t>
      </w:r>
      <w:proofErr w:type="spellEnd"/>
      <w:r w:rsidRPr="005C0250">
        <w:rPr>
          <w:rFonts w:ascii="Segoe UI" w:hAnsi="Segoe UI" w:cs="Segoe UI"/>
          <w:color w:val="000000" w:themeColor="text1"/>
          <w:sz w:val="20"/>
          <w:szCs w:val="20"/>
          <w:shd w:val="clear" w:color="auto" w:fill="FFFFFF"/>
        </w:rPr>
        <w:t xml:space="preserve"> that merger leads to change in market share and power of a firm that may lead both negative and positive impact over the competition and related stakeholders. Price fixing, harm of consumer interest, production limita</w:t>
      </w:r>
      <w:r>
        <w:rPr>
          <w:rFonts w:ascii="Segoe UI" w:hAnsi="Segoe UI" w:cs="Segoe UI"/>
          <w:color w:val="000000" w:themeColor="text1"/>
          <w:sz w:val="20"/>
          <w:szCs w:val="20"/>
          <w:shd w:val="clear" w:color="auto" w:fill="FFFFFF"/>
        </w:rPr>
        <w:t xml:space="preserve">tion, entry barriers, suppliers </w:t>
      </w:r>
      <w:r w:rsidRPr="005C0250">
        <w:rPr>
          <w:rFonts w:ascii="Segoe UI" w:hAnsi="Segoe UI" w:cs="Segoe UI"/>
          <w:color w:val="000000" w:themeColor="text1"/>
          <w:sz w:val="20"/>
          <w:szCs w:val="20"/>
          <w:shd w:val="clear" w:color="auto" w:fill="FFFFFF"/>
        </w:rPr>
        <w:t xml:space="preserve">restriction are some negative influences identified in this paper. In addition, developments of innovative products or services, price reduction, operational efficiency </w:t>
      </w:r>
      <w:proofErr w:type="spellStart"/>
      <w:r w:rsidRPr="005C0250">
        <w:rPr>
          <w:rFonts w:ascii="Segoe UI" w:hAnsi="Segoe UI" w:cs="Segoe UI"/>
          <w:color w:val="000000" w:themeColor="text1"/>
          <w:sz w:val="20"/>
          <w:szCs w:val="20"/>
          <w:shd w:val="clear" w:color="auto" w:fill="FFFFFF"/>
        </w:rPr>
        <w:t>etc</w:t>
      </w:r>
      <w:proofErr w:type="spellEnd"/>
      <w:r w:rsidRPr="005C0250">
        <w:rPr>
          <w:rFonts w:ascii="Segoe UI" w:hAnsi="Segoe UI" w:cs="Segoe UI"/>
          <w:color w:val="000000" w:themeColor="text1"/>
          <w:sz w:val="20"/>
          <w:szCs w:val="20"/>
          <w:shd w:val="clear" w:color="auto" w:fill="FFFFFF"/>
        </w:rPr>
        <w:t xml:space="preserve"> are some positive influences of merger identified in this paper. From the case study of merger between SmithKline Beecham and </w:t>
      </w:r>
      <w:proofErr w:type="spellStart"/>
      <w:r w:rsidRPr="005C0250">
        <w:rPr>
          <w:rFonts w:ascii="Segoe UI" w:hAnsi="Segoe UI" w:cs="Segoe UI"/>
          <w:color w:val="000000" w:themeColor="text1"/>
          <w:sz w:val="20"/>
          <w:szCs w:val="20"/>
          <w:shd w:val="clear" w:color="auto" w:fill="FFFFFF"/>
        </w:rPr>
        <w:t>Glaxo</w:t>
      </w:r>
      <w:proofErr w:type="spellEnd"/>
      <w:r w:rsidRPr="005C0250">
        <w:rPr>
          <w:rFonts w:ascii="Segoe UI" w:hAnsi="Segoe UI" w:cs="Segoe UI"/>
          <w:color w:val="000000" w:themeColor="text1"/>
          <w:sz w:val="20"/>
          <w:szCs w:val="20"/>
          <w:shd w:val="clear" w:color="auto" w:fill="FFFFFF"/>
        </w:rPr>
        <w:t xml:space="preserve"> </w:t>
      </w:r>
      <w:proofErr w:type="spellStart"/>
      <w:r w:rsidRPr="005C0250">
        <w:rPr>
          <w:rFonts w:ascii="Segoe UI" w:hAnsi="Segoe UI" w:cs="Segoe UI"/>
          <w:color w:val="000000" w:themeColor="text1"/>
          <w:sz w:val="20"/>
          <w:szCs w:val="20"/>
          <w:shd w:val="clear" w:color="auto" w:fill="FFFFFF"/>
        </w:rPr>
        <w:t>Wellcome</w:t>
      </w:r>
      <w:proofErr w:type="spellEnd"/>
      <w:r w:rsidRPr="005C0250">
        <w:rPr>
          <w:rFonts w:ascii="Segoe UI" w:hAnsi="Segoe UI" w:cs="Segoe UI"/>
          <w:color w:val="000000" w:themeColor="text1"/>
          <w:sz w:val="20"/>
          <w:szCs w:val="20"/>
          <w:shd w:val="clear" w:color="auto" w:fill="FFFFFF"/>
        </w:rPr>
        <w:t>, it is identified that horizontal merger majorly influences the competitive structure of a market. It is identified that although this merger</w:t>
      </w:r>
      <w:r>
        <w:rPr>
          <w:rFonts w:ascii="Segoe UI" w:hAnsi="Segoe UI" w:cs="Segoe UI"/>
          <w:color w:val="000000" w:themeColor="text1"/>
          <w:sz w:val="20"/>
          <w:szCs w:val="20"/>
          <w:shd w:val="clear" w:color="auto" w:fill="FFFFFF"/>
        </w:rPr>
        <w:t xml:space="preserve"> is responsible to emerge worlds</w:t>
      </w:r>
      <w:bookmarkStart w:id="0" w:name="_GoBack"/>
      <w:bookmarkEnd w:id="0"/>
      <w:r w:rsidRPr="005C0250">
        <w:rPr>
          <w:rFonts w:ascii="Segoe UI" w:hAnsi="Segoe UI" w:cs="Segoe UI"/>
          <w:color w:val="000000" w:themeColor="text1"/>
          <w:sz w:val="20"/>
          <w:szCs w:val="20"/>
          <w:shd w:val="clear" w:color="auto" w:fill="FFFFFF"/>
        </w:rPr>
        <w:t xml:space="preserve"> leading pharmaceutical company, at the same time, it increases competition that benefits customers in terms of low cost and high quality.</w:t>
      </w:r>
    </w:p>
    <w:p w:rsidR="000C7EB7" w:rsidRPr="000C7EB7" w:rsidRDefault="000C7EB7" w:rsidP="000C7EB7">
      <w:pPr>
        <w:spacing w:after="0" w:line="276" w:lineRule="auto"/>
        <w:rPr>
          <w:rFonts w:ascii="Times New Roman" w:hAnsi="Times New Roman" w:cs="Times New Roman"/>
          <w:b/>
          <w:sz w:val="24"/>
          <w:szCs w:val="24"/>
        </w:rPr>
      </w:pPr>
      <w:r w:rsidRPr="000C7EB7">
        <w:rPr>
          <w:rFonts w:ascii="Times New Roman" w:hAnsi="Times New Roman" w:cs="Times New Roman"/>
          <w:b/>
          <w:sz w:val="24"/>
          <w:szCs w:val="24"/>
        </w:rPr>
        <w:t>Conference / Journal Link:</w:t>
      </w:r>
    </w:p>
    <w:p w:rsidR="000C7EB7" w:rsidRPr="000C7EB7" w:rsidRDefault="000C7EB7" w:rsidP="000C7EB7">
      <w:pPr>
        <w:rPr>
          <w:rFonts w:ascii="Times New Roman" w:hAnsi="Times New Roman" w:cs="Times New Roman"/>
          <w:sz w:val="24"/>
          <w:szCs w:val="24"/>
        </w:rPr>
      </w:pPr>
      <w:hyperlink r:id="rId4" w:history="1">
        <w:r w:rsidRPr="000C7EB7">
          <w:rPr>
            <w:rStyle w:val="Hyperlink"/>
            <w:rFonts w:ascii="Times New Roman" w:hAnsi="Times New Roman" w:cs="Times New Roman"/>
            <w:sz w:val="24"/>
            <w:szCs w:val="24"/>
          </w:rPr>
          <w:t>https://www.abacademies.org/articles/the-effects-of-merger-on-competition-evidence-from-smithkline-beecham-and-glaxo-wellcome-8716.html</w:t>
        </w:r>
      </w:hyperlink>
    </w:p>
    <w:p w:rsidR="000C7EB7" w:rsidRDefault="000C7EB7"/>
    <w:sectPr w:rsidR="000C7E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EB7"/>
    <w:rsid w:val="000C7EB7"/>
    <w:rsid w:val="002067B3"/>
    <w:rsid w:val="005C0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756D27-4AD9-486B-901B-64AD1A2F0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C7E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0C7EB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EB7"/>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0C7EB7"/>
    <w:rPr>
      <w:b/>
      <w:bCs/>
    </w:rPr>
  </w:style>
  <w:style w:type="character" w:customStyle="1" w:styleId="Heading3Char">
    <w:name w:val="Heading 3 Char"/>
    <w:basedOn w:val="DefaultParagraphFont"/>
    <w:link w:val="Heading3"/>
    <w:uiPriority w:val="9"/>
    <w:semiHidden/>
    <w:rsid w:val="000C7EB7"/>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0C7E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94147">
      <w:bodyDiv w:val="1"/>
      <w:marLeft w:val="0"/>
      <w:marRight w:val="0"/>
      <w:marTop w:val="0"/>
      <w:marBottom w:val="0"/>
      <w:divBdr>
        <w:top w:val="none" w:sz="0" w:space="0" w:color="auto"/>
        <w:left w:val="none" w:sz="0" w:space="0" w:color="auto"/>
        <w:bottom w:val="none" w:sz="0" w:space="0" w:color="auto"/>
        <w:right w:val="none" w:sz="0" w:space="0" w:color="auto"/>
      </w:divBdr>
    </w:div>
    <w:div w:id="96418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the-effects-of-merger-on-competition-evidence-from-smithkline-beecham-and-glaxo-wellcome-871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238</Words>
  <Characters>1362</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2021-12-29T10:30:00Z</dcterms:created>
  <dcterms:modified xsi:type="dcterms:W3CDTF">2021-12-29T10:55:00Z</dcterms:modified>
</cp:coreProperties>
</file>