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364" w:rsidRDefault="009F1364" w:rsidP="009F1364">
      <w:pPr>
        <w:jc w:val="both"/>
        <w:rPr>
          <w:rFonts w:ascii="Times New Roman" w:hAnsi="Times New Roman" w:cs="Times New Roman"/>
          <w:b/>
          <w:sz w:val="44"/>
          <w:szCs w:val="44"/>
        </w:rPr>
      </w:pPr>
      <w:bookmarkStart w:id="0" w:name="baut0005"/>
      <w:bookmarkStart w:id="1" w:name="_GoBack"/>
      <w:r w:rsidRPr="009F1364">
        <w:rPr>
          <w:rFonts w:ascii="Times New Roman" w:hAnsi="Times New Roman" w:cs="Times New Roman"/>
          <w:b/>
          <w:sz w:val="44"/>
          <w:szCs w:val="44"/>
        </w:rPr>
        <w:t>Various Impacts of Blocking Layer on the Cell Stab</w:t>
      </w:r>
      <w:r>
        <w:rPr>
          <w:rFonts w:ascii="Times New Roman" w:hAnsi="Times New Roman" w:cs="Times New Roman"/>
          <w:b/>
          <w:sz w:val="44"/>
          <w:szCs w:val="44"/>
        </w:rPr>
        <w:t>ility in Natural Dye Based Dye-s</w:t>
      </w:r>
      <w:r w:rsidRPr="009F1364">
        <w:rPr>
          <w:rFonts w:ascii="Times New Roman" w:hAnsi="Times New Roman" w:cs="Times New Roman"/>
          <w:b/>
          <w:sz w:val="44"/>
          <w:szCs w:val="44"/>
        </w:rPr>
        <w:t>ynthesized Solar Cell</w:t>
      </w:r>
    </w:p>
    <w:bookmarkEnd w:id="1"/>
    <w:p w:rsidR="008F4FD4" w:rsidRPr="009F1364" w:rsidRDefault="009F1364" w:rsidP="009F1364">
      <w:pPr>
        <w:jc w:val="both"/>
        <w:rPr>
          <w:rFonts w:ascii="Times New Roman" w:hAnsi="Times New Roman" w:cs="Times New Roman"/>
          <w:color w:val="2E74B5" w:themeColor="accent1" w:themeShade="BF"/>
          <w:sz w:val="24"/>
          <w:szCs w:val="24"/>
        </w:rPr>
      </w:pPr>
      <w:r w:rsidRPr="009F1364">
        <w:rPr>
          <w:rFonts w:ascii="Times New Roman" w:hAnsi="Times New Roman" w:cs="Times New Roman"/>
          <w:color w:val="2E74B5" w:themeColor="accent1" w:themeShade="BF"/>
          <w:sz w:val="24"/>
          <w:szCs w:val="24"/>
        </w:rPr>
        <w:fldChar w:fldCharType="begin"/>
      </w:r>
      <w:r w:rsidRPr="009F1364">
        <w:rPr>
          <w:rFonts w:ascii="Times New Roman" w:hAnsi="Times New Roman" w:cs="Times New Roman"/>
          <w:color w:val="2E74B5" w:themeColor="accent1" w:themeShade="BF"/>
          <w:sz w:val="24"/>
          <w:szCs w:val="24"/>
        </w:rPr>
        <w:instrText xml:space="preserve"> HYPERLINK "https://www.sciencedirect.com/science/article/abs/pii/S0030402618319004" \l "!" </w:instrText>
      </w:r>
      <w:r w:rsidRPr="009F1364">
        <w:rPr>
          <w:rFonts w:ascii="Times New Roman" w:hAnsi="Times New Roman" w:cs="Times New Roman"/>
          <w:color w:val="2E74B5" w:themeColor="accent1" w:themeShade="BF"/>
          <w:sz w:val="24"/>
          <w:szCs w:val="24"/>
        </w:rPr>
        <w:fldChar w:fldCharType="separate"/>
      </w:r>
      <w:proofErr w:type="spellStart"/>
      <w:r w:rsidRPr="009F1364">
        <w:rPr>
          <w:rStyle w:val="Hyperlink"/>
          <w:rFonts w:ascii="Times New Roman" w:hAnsi="Times New Roman" w:cs="Times New Roman"/>
          <w:color w:val="2E74B5" w:themeColor="accent1" w:themeShade="BF"/>
          <w:sz w:val="24"/>
          <w:szCs w:val="24"/>
          <w:u w:val="none"/>
        </w:rPr>
        <w:t>Fahmid</w:t>
      </w:r>
      <w:proofErr w:type="spellEnd"/>
      <w:r w:rsidRPr="009F1364">
        <w:rPr>
          <w:rStyle w:val="Hyperlink"/>
          <w:rFonts w:ascii="Times New Roman" w:hAnsi="Times New Roman" w:cs="Times New Roman"/>
          <w:color w:val="2E74B5" w:themeColor="accent1" w:themeShade="BF"/>
          <w:sz w:val="24"/>
          <w:szCs w:val="24"/>
          <w:u w:val="none"/>
        </w:rPr>
        <w:t xml:space="preserve"> </w:t>
      </w:r>
      <w:proofErr w:type="spellStart"/>
      <w:r w:rsidRPr="009F1364">
        <w:rPr>
          <w:rStyle w:val="Hyperlink"/>
          <w:rFonts w:ascii="Times New Roman" w:hAnsi="Times New Roman" w:cs="Times New Roman"/>
          <w:color w:val="2E74B5" w:themeColor="accent1" w:themeShade="BF"/>
          <w:sz w:val="24"/>
          <w:szCs w:val="24"/>
          <w:u w:val="none"/>
        </w:rPr>
        <w:t>Kabir</w:t>
      </w:r>
      <w:proofErr w:type="spellEnd"/>
      <w:r w:rsidRPr="009F1364">
        <w:rPr>
          <w:rFonts w:ascii="Times New Roman" w:hAnsi="Times New Roman" w:cs="Times New Roman"/>
          <w:color w:val="2E74B5" w:themeColor="accent1" w:themeShade="BF"/>
          <w:sz w:val="24"/>
          <w:szCs w:val="24"/>
        </w:rPr>
        <w:fldChar w:fldCharType="end"/>
      </w:r>
      <w:bookmarkEnd w:id="0"/>
      <w:r w:rsidRPr="009F1364">
        <w:rPr>
          <w:rFonts w:ascii="Times New Roman" w:hAnsi="Times New Roman" w:cs="Times New Roman"/>
          <w:color w:val="2E74B5" w:themeColor="accent1" w:themeShade="BF"/>
          <w:sz w:val="24"/>
          <w:szCs w:val="24"/>
        </w:rPr>
        <w:t xml:space="preserve">, </w:t>
      </w:r>
      <w:bookmarkStart w:id="2" w:name="baut0010"/>
      <w:r w:rsidRPr="009F1364">
        <w:rPr>
          <w:rFonts w:ascii="Times New Roman" w:hAnsi="Times New Roman" w:cs="Times New Roman"/>
          <w:color w:val="2E74B5" w:themeColor="accent1" w:themeShade="BF"/>
          <w:sz w:val="24"/>
          <w:szCs w:val="24"/>
        </w:rPr>
        <w:t xml:space="preserve">Syed </w:t>
      </w:r>
      <w:proofErr w:type="spellStart"/>
      <w:r w:rsidRPr="009F1364">
        <w:rPr>
          <w:rFonts w:ascii="Times New Roman" w:hAnsi="Times New Roman" w:cs="Times New Roman"/>
          <w:color w:val="2E74B5" w:themeColor="accent1" w:themeShade="BF"/>
          <w:sz w:val="24"/>
          <w:szCs w:val="24"/>
        </w:rPr>
        <w:t>Nazmus</w:t>
      </w:r>
      <w:proofErr w:type="spellEnd"/>
      <w:r w:rsidRPr="009F1364">
        <w:rPr>
          <w:rFonts w:ascii="Times New Roman" w:hAnsi="Times New Roman" w:cs="Times New Roman"/>
          <w:color w:val="2E74B5" w:themeColor="accent1" w:themeShade="BF"/>
          <w:sz w:val="24"/>
          <w:szCs w:val="24"/>
        </w:rPr>
        <w:t xml:space="preserve"> </w:t>
      </w:r>
      <w:proofErr w:type="spellStart"/>
      <w:r w:rsidRPr="009F1364">
        <w:rPr>
          <w:rFonts w:ascii="Times New Roman" w:hAnsi="Times New Roman" w:cs="Times New Roman"/>
          <w:color w:val="2E74B5" w:themeColor="accent1" w:themeShade="BF"/>
          <w:sz w:val="24"/>
          <w:szCs w:val="24"/>
        </w:rPr>
        <w:t>Sakib</w:t>
      </w:r>
      <w:bookmarkEnd w:id="2"/>
      <w:proofErr w:type="spellEnd"/>
    </w:p>
    <w:p w:rsidR="009F1364" w:rsidRPr="009F1364" w:rsidRDefault="009F1364" w:rsidP="009F1364">
      <w:pPr>
        <w:spacing w:after="0" w:line="276" w:lineRule="auto"/>
        <w:jc w:val="both"/>
        <w:rPr>
          <w:rFonts w:ascii="Times New Roman" w:hAnsi="Times New Roman" w:cs="Times New Roman"/>
          <w:b/>
          <w:sz w:val="24"/>
          <w:szCs w:val="24"/>
        </w:rPr>
      </w:pPr>
      <w:r w:rsidRPr="009F1364">
        <w:rPr>
          <w:rFonts w:ascii="Times New Roman" w:hAnsi="Times New Roman" w:cs="Times New Roman"/>
          <w:b/>
          <w:sz w:val="24"/>
          <w:szCs w:val="24"/>
        </w:rPr>
        <w:t>Abstract:</w:t>
      </w:r>
    </w:p>
    <w:p w:rsidR="009F1364" w:rsidRPr="009F1364" w:rsidRDefault="009F1364" w:rsidP="009F1364">
      <w:pPr>
        <w:jc w:val="both"/>
        <w:rPr>
          <w:rFonts w:ascii="Times New Roman" w:hAnsi="Times New Roman" w:cs="Times New Roman"/>
          <w:sz w:val="24"/>
          <w:szCs w:val="24"/>
        </w:rPr>
      </w:pPr>
      <w:r w:rsidRPr="009F1364">
        <w:rPr>
          <w:rFonts w:ascii="Times New Roman" w:hAnsi="Times New Roman" w:cs="Times New Roman"/>
          <w:sz w:val="24"/>
          <w:szCs w:val="24"/>
        </w:rPr>
        <w:t>In this paper, various impacts of the blocking layer on the cell stability in natural dye-based </w:t>
      </w:r>
      <w:hyperlink r:id="rId4" w:tooltip="Learn more about DSSC from ScienceDirect's AI-generated Topic Pages" w:history="1">
        <w:r w:rsidRPr="009F1364">
          <w:rPr>
            <w:rStyle w:val="Hyperlink"/>
            <w:rFonts w:ascii="Times New Roman" w:hAnsi="Times New Roman" w:cs="Times New Roman"/>
            <w:sz w:val="24"/>
            <w:szCs w:val="24"/>
          </w:rPr>
          <w:t>DSSC</w:t>
        </w:r>
      </w:hyperlink>
      <w:r w:rsidRPr="009F1364">
        <w:rPr>
          <w:rFonts w:ascii="Times New Roman" w:hAnsi="Times New Roman" w:cs="Times New Roman"/>
          <w:sz w:val="24"/>
          <w:szCs w:val="24"/>
        </w:rPr>
        <w:t> have been investigated. Introducing the blocking layer into the DSSC gives an increase in the </w:t>
      </w:r>
      <w:hyperlink r:id="rId5" w:tooltip="Learn more about photovoltaic performance from ScienceDirect's AI-generated Topic Pages" w:history="1">
        <w:r w:rsidRPr="009F1364">
          <w:rPr>
            <w:rStyle w:val="Hyperlink"/>
            <w:rFonts w:ascii="Times New Roman" w:hAnsi="Times New Roman" w:cs="Times New Roman"/>
            <w:sz w:val="24"/>
            <w:szCs w:val="24"/>
          </w:rPr>
          <w:t>photovoltaic performance</w:t>
        </w:r>
      </w:hyperlink>
      <w:r w:rsidRPr="009F1364">
        <w:rPr>
          <w:rFonts w:ascii="Times New Roman" w:hAnsi="Times New Roman" w:cs="Times New Roman"/>
          <w:sz w:val="24"/>
          <w:szCs w:val="24"/>
        </w:rPr>
        <w:t xml:space="preserve">. Blocking layer increases </w:t>
      </w:r>
      <w:proofErr w:type="spellStart"/>
      <w:r w:rsidRPr="009F1364">
        <w:rPr>
          <w:rFonts w:ascii="Times New Roman" w:hAnsi="Times New Roman" w:cs="Times New Roman"/>
          <w:sz w:val="24"/>
          <w:szCs w:val="24"/>
        </w:rPr>
        <w:t>photogenerated</w:t>
      </w:r>
      <w:proofErr w:type="spellEnd"/>
      <w:r w:rsidRPr="009F1364">
        <w:rPr>
          <w:rFonts w:ascii="Times New Roman" w:hAnsi="Times New Roman" w:cs="Times New Roman"/>
          <w:sz w:val="24"/>
          <w:szCs w:val="24"/>
        </w:rPr>
        <w:t xml:space="preserve"> current in the cell by reducing charge carrier recombination. Almost 24% current has been increased in the cell after using the blocking layer. In addition, open circuit voltage and fill factor have also been increased. TiCl4 (blocking layer) treated with TiO2 has been showed 28% higher cell efficiency than without TiCl4 treated with TiO2. The cell performance increased from 0.477% to 0.612%. Furthermore, cell stability test has been carried out by aging the dye molecule in the ambient condition. Cell stability has been experienced by measuring the cell parameter after 360 h, 720 h and 1080 h (under 100 </w:t>
      </w:r>
      <w:proofErr w:type="spellStart"/>
      <w:r w:rsidRPr="009F1364">
        <w:rPr>
          <w:rFonts w:ascii="Times New Roman" w:hAnsi="Times New Roman" w:cs="Times New Roman"/>
          <w:sz w:val="24"/>
          <w:szCs w:val="24"/>
        </w:rPr>
        <w:t>mW</w:t>
      </w:r>
      <w:proofErr w:type="spellEnd"/>
      <w:r w:rsidRPr="009F1364">
        <w:rPr>
          <w:rFonts w:ascii="Times New Roman" w:hAnsi="Times New Roman" w:cs="Times New Roman"/>
          <w:sz w:val="24"/>
          <w:szCs w:val="24"/>
        </w:rPr>
        <w:t>/cm2 illumination by standard A.M. 1.5 solar simulator) respectively. An increase in 38</w:t>
      </w:r>
      <w:r w:rsidRPr="009F1364">
        <w:rPr>
          <w:rFonts w:ascii="Cambria Math" w:hAnsi="Cambria Math" w:cs="Cambria Math"/>
          <w:sz w:val="24"/>
          <w:szCs w:val="24"/>
        </w:rPr>
        <w:t>∼</w:t>
      </w:r>
      <w:r w:rsidRPr="009F1364">
        <w:rPr>
          <w:rFonts w:ascii="Times New Roman" w:hAnsi="Times New Roman" w:cs="Times New Roman"/>
          <w:sz w:val="24"/>
          <w:szCs w:val="24"/>
        </w:rPr>
        <w:t>44.5% cell stability has been found after introducing the blocking layer into the cell.</w:t>
      </w:r>
    </w:p>
    <w:p w:rsidR="009F1364" w:rsidRDefault="009F1364" w:rsidP="009F1364">
      <w:pPr>
        <w:spacing w:after="0" w:line="276" w:lineRule="auto"/>
        <w:rPr>
          <w:rFonts w:ascii="Times New Roman" w:hAnsi="Times New Roman" w:cs="Times New Roman"/>
          <w:sz w:val="24"/>
          <w:szCs w:val="24"/>
        </w:rPr>
      </w:pPr>
      <w:r w:rsidRPr="009F1364">
        <w:rPr>
          <w:rFonts w:ascii="Times New Roman" w:hAnsi="Times New Roman" w:cs="Times New Roman"/>
          <w:b/>
          <w:sz w:val="24"/>
          <w:szCs w:val="24"/>
        </w:rPr>
        <w:t xml:space="preserve">Conference / Journal Link: </w:t>
      </w:r>
      <w:hyperlink r:id="rId6" w:history="1">
        <w:r w:rsidRPr="009F1364">
          <w:rPr>
            <w:rStyle w:val="Hyperlink"/>
            <w:rFonts w:ascii="Times New Roman" w:hAnsi="Times New Roman" w:cs="Times New Roman"/>
            <w:sz w:val="24"/>
            <w:szCs w:val="24"/>
          </w:rPr>
          <w:t>https://www.sciencedirect.com/science/article/abs/pii/S0030402618319004</w:t>
        </w:r>
      </w:hyperlink>
    </w:p>
    <w:p w:rsidR="009F1364" w:rsidRDefault="009F1364" w:rsidP="009F1364">
      <w:pPr>
        <w:spacing w:after="0" w:line="276" w:lineRule="auto"/>
        <w:rPr>
          <w:rFonts w:ascii="Times New Roman" w:hAnsi="Times New Roman" w:cs="Times New Roman"/>
          <w:sz w:val="24"/>
          <w:szCs w:val="24"/>
        </w:rPr>
      </w:pPr>
    </w:p>
    <w:p w:rsidR="009F1364" w:rsidRPr="009F1364" w:rsidRDefault="009F1364" w:rsidP="009F1364">
      <w:pPr>
        <w:spacing w:after="0" w:line="276" w:lineRule="auto"/>
        <w:rPr>
          <w:rFonts w:ascii="Times New Roman" w:hAnsi="Times New Roman" w:cs="Times New Roman"/>
          <w:b/>
          <w:sz w:val="24"/>
          <w:szCs w:val="24"/>
        </w:rPr>
      </w:pPr>
      <w:r w:rsidRPr="009F1364">
        <w:rPr>
          <w:rFonts w:ascii="Times New Roman" w:hAnsi="Times New Roman" w:cs="Times New Roman"/>
          <w:b/>
          <w:sz w:val="24"/>
          <w:szCs w:val="24"/>
        </w:rPr>
        <w:t>DOI:</w:t>
      </w:r>
    </w:p>
    <w:p w:rsidR="009F1364" w:rsidRPr="009F1364" w:rsidRDefault="009F1364" w:rsidP="009F1364">
      <w:pPr>
        <w:rPr>
          <w:rFonts w:ascii="Times New Roman" w:hAnsi="Times New Roman" w:cs="Times New Roman"/>
          <w:sz w:val="24"/>
          <w:szCs w:val="24"/>
        </w:rPr>
      </w:pPr>
      <w:hyperlink r:id="rId7" w:tgtFrame="_blank" w:tooltip="Persistent link using digital object identifier" w:history="1">
        <w:r w:rsidRPr="009F1364">
          <w:rPr>
            <w:rStyle w:val="Hyperlink"/>
            <w:rFonts w:ascii="Times New Roman" w:hAnsi="Times New Roman" w:cs="Times New Roman"/>
            <w:sz w:val="24"/>
            <w:szCs w:val="24"/>
          </w:rPr>
          <w:t>https://doi.org/10.1016/j.ijleo.2018.11.142</w:t>
        </w:r>
      </w:hyperlink>
    </w:p>
    <w:sectPr w:rsidR="009F1364" w:rsidRPr="009F1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364"/>
    <w:rsid w:val="008F4FD4"/>
    <w:rsid w:val="009F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8B1B8-DB0C-46A8-BC83-BEE13719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F13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F13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364"/>
    <w:rPr>
      <w:rFonts w:ascii="Times New Roman" w:eastAsia="Times New Roman" w:hAnsi="Times New Roman" w:cs="Times New Roman"/>
      <w:b/>
      <w:bCs/>
      <w:kern w:val="36"/>
      <w:sz w:val="48"/>
      <w:szCs w:val="48"/>
    </w:rPr>
  </w:style>
  <w:style w:type="character" w:customStyle="1" w:styleId="title-text">
    <w:name w:val="title-text"/>
    <w:basedOn w:val="DefaultParagraphFont"/>
    <w:rsid w:val="009F1364"/>
  </w:style>
  <w:style w:type="character" w:customStyle="1" w:styleId="text">
    <w:name w:val="text"/>
    <w:basedOn w:val="DefaultParagraphFont"/>
    <w:rsid w:val="009F1364"/>
  </w:style>
  <w:style w:type="character" w:customStyle="1" w:styleId="author-ref">
    <w:name w:val="author-ref"/>
    <w:basedOn w:val="DefaultParagraphFont"/>
    <w:rsid w:val="009F1364"/>
  </w:style>
  <w:style w:type="character" w:styleId="Hyperlink">
    <w:name w:val="Hyperlink"/>
    <w:basedOn w:val="DefaultParagraphFont"/>
    <w:uiPriority w:val="99"/>
    <w:unhideWhenUsed/>
    <w:rsid w:val="009F1364"/>
    <w:rPr>
      <w:color w:val="0563C1" w:themeColor="hyperlink"/>
      <w:u w:val="single"/>
    </w:rPr>
  </w:style>
  <w:style w:type="character" w:customStyle="1" w:styleId="Heading2Char">
    <w:name w:val="Heading 2 Char"/>
    <w:basedOn w:val="DefaultParagraphFont"/>
    <w:link w:val="Heading2"/>
    <w:uiPriority w:val="9"/>
    <w:semiHidden/>
    <w:rsid w:val="009F136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63734">
      <w:bodyDiv w:val="1"/>
      <w:marLeft w:val="0"/>
      <w:marRight w:val="0"/>
      <w:marTop w:val="0"/>
      <w:marBottom w:val="0"/>
      <w:divBdr>
        <w:top w:val="none" w:sz="0" w:space="0" w:color="auto"/>
        <w:left w:val="none" w:sz="0" w:space="0" w:color="auto"/>
        <w:bottom w:val="none" w:sz="0" w:space="0" w:color="auto"/>
        <w:right w:val="none" w:sz="0" w:space="0" w:color="auto"/>
      </w:divBdr>
    </w:div>
    <w:div w:id="176699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ijleo.2018.11.1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030402618319004" TargetMode="External"/><Relationship Id="rId5" Type="http://schemas.openxmlformats.org/officeDocument/2006/relationships/hyperlink" Target="https://www.sciencedirect.com/topics/engineering/photovoltaic-performance" TargetMode="External"/><Relationship Id="rId4" Type="http://schemas.openxmlformats.org/officeDocument/2006/relationships/hyperlink" Target="https://www.sciencedirect.com/topics/engineering/dye-sensitized-solar-cel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2022-01-01T09:03:00Z</dcterms:created>
  <dcterms:modified xsi:type="dcterms:W3CDTF">2022-01-01T09:09:00Z</dcterms:modified>
</cp:coreProperties>
</file>