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5CD" w:rsidRPr="002C65CD" w:rsidRDefault="002C65CD" w:rsidP="002C65CD">
      <w:pPr>
        <w:jc w:val="both"/>
        <w:rPr>
          <w:rFonts w:ascii="Times New Roman" w:hAnsi="Times New Roman" w:cs="Times New Roman"/>
          <w:b/>
          <w:sz w:val="44"/>
          <w:szCs w:val="44"/>
        </w:rPr>
      </w:pPr>
      <w:bookmarkStart w:id="0" w:name="_GoBack"/>
      <w:r>
        <w:rPr>
          <w:rFonts w:ascii="Times New Roman" w:hAnsi="Times New Roman" w:cs="Times New Roman"/>
          <w:b/>
          <w:sz w:val="44"/>
          <w:szCs w:val="44"/>
        </w:rPr>
        <w:t>Tri-core Photonic Crystal Fiber Based Refractive Index Dual Sensor for Salinity and Temperature D</w:t>
      </w:r>
      <w:r w:rsidRPr="002C65CD">
        <w:rPr>
          <w:rFonts w:ascii="Times New Roman" w:hAnsi="Times New Roman" w:cs="Times New Roman"/>
          <w:b/>
          <w:sz w:val="44"/>
          <w:szCs w:val="44"/>
        </w:rPr>
        <w:t>etection</w:t>
      </w:r>
    </w:p>
    <w:bookmarkEnd w:id="0"/>
    <w:p w:rsidR="00AD306F" w:rsidRPr="002C65CD" w:rsidRDefault="002C65CD" w:rsidP="002C65CD">
      <w:pPr>
        <w:jc w:val="both"/>
        <w:rPr>
          <w:rFonts w:ascii="Times New Roman" w:hAnsi="Times New Roman" w:cs="Times New Roman"/>
          <w:color w:val="2E74B5" w:themeColor="accent1" w:themeShade="BF"/>
          <w:sz w:val="24"/>
          <w:szCs w:val="24"/>
        </w:rPr>
      </w:pPr>
      <w:r w:rsidRPr="002C65CD">
        <w:rPr>
          <w:rFonts w:ascii="Times New Roman" w:hAnsi="Times New Roman" w:cs="Times New Roman"/>
          <w:color w:val="2E74B5" w:themeColor="accent1" w:themeShade="BF"/>
          <w:sz w:val="24"/>
          <w:szCs w:val="24"/>
        </w:rPr>
        <w:fldChar w:fldCharType="begin"/>
      </w:r>
      <w:r w:rsidRPr="002C65CD">
        <w:rPr>
          <w:rFonts w:ascii="Times New Roman" w:hAnsi="Times New Roman" w:cs="Times New Roman"/>
          <w:color w:val="2E74B5" w:themeColor="accent1" w:themeShade="BF"/>
          <w:sz w:val="24"/>
          <w:szCs w:val="24"/>
        </w:rPr>
        <w:instrText xml:space="preserve"> HYPERLINK "https://onlinelibrary.wiley.com/action/doSearch?ContribAuthorRaw=Amiri%2C+Iraj+S" </w:instrText>
      </w:r>
      <w:r w:rsidRPr="002C65CD">
        <w:rPr>
          <w:rFonts w:ascii="Times New Roman" w:hAnsi="Times New Roman" w:cs="Times New Roman"/>
          <w:color w:val="2E74B5" w:themeColor="accent1" w:themeShade="BF"/>
          <w:sz w:val="24"/>
          <w:szCs w:val="24"/>
        </w:rPr>
        <w:fldChar w:fldCharType="separate"/>
      </w:r>
      <w:proofErr w:type="spellStart"/>
      <w:r w:rsidRPr="002C65CD">
        <w:rPr>
          <w:rStyle w:val="Hyperlink"/>
          <w:rFonts w:ascii="Times New Roman" w:hAnsi="Times New Roman" w:cs="Times New Roman"/>
          <w:color w:val="2E74B5" w:themeColor="accent1" w:themeShade="BF"/>
          <w:sz w:val="24"/>
          <w:szCs w:val="24"/>
          <w:u w:val="none"/>
        </w:rPr>
        <w:t>Iraj</w:t>
      </w:r>
      <w:proofErr w:type="spellEnd"/>
      <w:r w:rsidRPr="002C65CD">
        <w:rPr>
          <w:rStyle w:val="Hyperlink"/>
          <w:rFonts w:ascii="Times New Roman" w:hAnsi="Times New Roman" w:cs="Times New Roman"/>
          <w:color w:val="2E74B5" w:themeColor="accent1" w:themeShade="BF"/>
          <w:sz w:val="24"/>
          <w:szCs w:val="24"/>
          <w:u w:val="none"/>
        </w:rPr>
        <w:t xml:space="preserve"> S. </w:t>
      </w:r>
      <w:proofErr w:type="spellStart"/>
      <w:r w:rsidRPr="002C65CD">
        <w:rPr>
          <w:rStyle w:val="Hyperlink"/>
          <w:rFonts w:ascii="Times New Roman" w:hAnsi="Times New Roman" w:cs="Times New Roman"/>
          <w:color w:val="2E74B5" w:themeColor="accent1" w:themeShade="BF"/>
          <w:sz w:val="24"/>
          <w:szCs w:val="24"/>
          <w:u w:val="none"/>
        </w:rPr>
        <w:t>Amiri</w:t>
      </w:r>
      <w:r w:rsidRPr="002C65CD">
        <w:rPr>
          <w:rFonts w:ascii="Times New Roman" w:hAnsi="Times New Roman" w:cs="Times New Roman"/>
          <w:color w:val="2E74B5" w:themeColor="accent1" w:themeShade="BF"/>
          <w:sz w:val="24"/>
          <w:szCs w:val="24"/>
        </w:rPr>
        <w:fldChar w:fldCharType="end"/>
      </w:r>
      <w:r w:rsidRPr="002C65CD">
        <w:rPr>
          <w:rFonts w:ascii="Times New Roman" w:hAnsi="Times New Roman" w:cs="Times New Roman"/>
          <w:color w:val="2E74B5" w:themeColor="accent1" w:themeShade="BF"/>
          <w:sz w:val="24"/>
          <w:szCs w:val="24"/>
        </w:rPr>
        <w:t>,</w:t>
      </w:r>
      <w:hyperlink r:id="rId4" w:history="1">
        <w:r w:rsidRPr="002C65CD">
          <w:rPr>
            <w:rStyle w:val="Hyperlink"/>
            <w:rFonts w:ascii="Times New Roman" w:hAnsi="Times New Roman" w:cs="Times New Roman"/>
            <w:color w:val="2E74B5" w:themeColor="accent1" w:themeShade="BF"/>
            <w:sz w:val="24"/>
            <w:szCs w:val="24"/>
            <w:u w:val="none"/>
          </w:rPr>
          <w:t>Bikash</w:t>
        </w:r>
        <w:proofErr w:type="spellEnd"/>
        <w:r w:rsidRPr="002C65CD">
          <w:rPr>
            <w:rStyle w:val="Hyperlink"/>
            <w:rFonts w:ascii="Times New Roman" w:hAnsi="Times New Roman" w:cs="Times New Roman"/>
            <w:color w:val="2E74B5" w:themeColor="accent1" w:themeShade="BF"/>
            <w:sz w:val="24"/>
            <w:szCs w:val="24"/>
            <w:u w:val="none"/>
          </w:rPr>
          <w:t xml:space="preserve"> Kumar </w:t>
        </w:r>
        <w:proofErr w:type="spellStart"/>
        <w:r w:rsidRPr="002C65CD">
          <w:rPr>
            <w:rStyle w:val="Hyperlink"/>
            <w:rFonts w:ascii="Times New Roman" w:hAnsi="Times New Roman" w:cs="Times New Roman"/>
            <w:color w:val="2E74B5" w:themeColor="accent1" w:themeShade="BF"/>
            <w:sz w:val="24"/>
            <w:szCs w:val="24"/>
            <w:u w:val="none"/>
          </w:rPr>
          <w:t>Paul</w:t>
        </w:r>
      </w:hyperlink>
      <w:r w:rsidRPr="002C65CD">
        <w:rPr>
          <w:rFonts w:ascii="Times New Roman" w:hAnsi="Times New Roman" w:cs="Times New Roman"/>
          <w:color w:val="2E74B5" w:themeColor="accent1" w:themeShade="BF"/>
          <w:sz w:val="24"/>
          <w:szCs w:val="24"/>
        </w:rPr>
        <w:t>,</w:t>
      </w:r>
      <w:hyperlink r:id="rId5" w:history="1">
        <w:r w:rsidRPr="002C65CD">
          <w:rPr>
            <w:rStyle w:val="Hyperlink"/>
            <w:rFonts w:ascii="Times New Roman" w:hAnsi="Times New Roman" w:cs="Times New Roman"/>
            <w:color w:val="2E74B5" w:themeColor="accent1" w:themeShade="BF"/>
            <w:sz w:val="24"/>
            <w:szCs w:val="24"/>
            <w:u w:val="none"/>
          </w:rPr>
          <w:t>Kawsar</w:t>
        </w:r>
        <w:proofErr w:type="spellEnd"/>
        <w:r w:rsidRPr="002C65CD">
          <w:rPr>
            <w:rStyle w:val="Hyperlink"/>
            <w:rFonts w:ascii="Times New Roman" w:hAnsi="Times New Roman" w:cs="Times New Roman"/>
            <w:color w:val="2E74B5" w:themeColor="accent1" w:themeShade="BF"/>
            <w:sz w:val="24"/>
            <w:szCs w:val="24"/>
            <w:u w:val="none"/>
          </w:rPr>
          <w:t xml:space="preserve"> </w:t>
        </w:r>
        <w:proofErr w:type="spellStart"/>
        <w:r w:rsidRPr="002C65CD">
          <w:rPr>
            <w:rStyle w:val="Hyperlink"/>
            <w:rFonts w:ascii="Times New Roman" w:hAnsi="Times New Roman" w:cs="Times New Roman"/>
            <w:color w:val="2E74B5" w:themeColor="accent1" w:themeShade="BF"/>
            <w:sz w:val="24"/>
            <w:szCs w:val="24"/>
            <w:u w:val="none"/>
          </w:rPr>
          <w:t>Ahmed</w:t>
        </w:r>
      </w:hyperlink>
      <w:r w:rsidRPr="002C65CD">
        <w:rPr>
          <w:rFonts w:ascii="Times New Roman" w:hAnsi="Times New Roman" w:cs="Times New Roman"/>
          <w:color w:val="2E74B5" w:themeColor="accent1" w:themeShade="BF"/>
          <w:sz w:val="24"/>
          <w:szCs w:val="24"/>
        </w:rPr>
        <w:t>,</w:t>
      </w:r>
      <w:hyperlink r:id="rId6" w:history="1">
        <w:r w:rsidRPr="002C65CD">
          <w:rPr>
            <w:rStyle w:val="Hyperlink"/>
            <w:rFonts w:ascii="Times New Roman" w:hAnsi="Times New Roman" w:cs="Times New Roman"/>
            <w:color w:val="2E74B5" w:themeColor="accent1" w:themeShade="BF"/>
            <w:sz w:val="24"/>
            <w:szCs w:val="24"/>
            <w:u w:val="none"/>
          </w:rPr>
          <w:t>Arafa</w:t>
        </w:r>
        <w:proofErr w:type="spellEnd"/>
        <w:r w:rsidRPr="002C65CD">
          <w:rPr>
            <w:rStyle w:val="Hyperlink"/>
            <w:rFonts w:ascii="Times New Roman" w:hAnsi="Times New Roman" w:cs="Times New Roman"/>
            <w:color w:val="2E74B5" w:themeColor="accent1" w:themeShade="BF"/>
            <w:sz w:val="24"/>
            <w:szCs w:val="24"/>
            <w:u w:val="none"/>
          </w:rPr>
          <w:t xml:space="preserve"> H. </w:t>
        </w:r>
        <w:proofErr w:type="spellStart"/>
        <w:r w:rsidRPr="002C65CD">
          <w:rPr>
            <w:rStyle w:val="Hyperlink"/>
            <w:rFonts w:ascii="Times New Roman" w:hAnsi="Times New Roman" w:cs="Times New Roman"/>
            <w:color w:val="2E74B5" w:themeColor="accent1" w:themeShade="BF"/>
            <w:sz w:val="24"/>
            <w:szCs w:val="24"/>
            <w:u w:val="none"/>
          </w:rPr>
          <w:t>Aly</w:t>
        </w:r>
      </w:hyperlink>
      <w:r w:rsidRPr="002C65CD">
        <w:rPr>
          <w:rFonts w:ascii="Times New Roman" w:hAnsi="Times New Roman" w:cs="Times New Roman"/>
          <w:color w:val="2E74B5" w:themeColor="accent1" w:themeShade="BF"/>
          <w:sz w:val="24"/>
          <w:szCs w:val="24"/>
        </w:rPr>
        <w:t>,</w:t>
      </w:r>
      <w:hyperlink r:id="rId7" w:history="1">
        <w:r w:rsidRPr="002C65CD">
          <w:rPr>
            <w:rStyle w:val="Hyperlink"/>
            <w:rFonts w:ascii="Times New Roman" w:hAnsi="Times New Roman" w:cs="Times New Roman"/>
            <w:color w:val="2E74B5" w:themeColor="accent1" w:themeShade="BF"/>
            <w:sz w:val="24"/>
            <w:szCs w:val="24"/>
            <w:u w:val="none"/>
          </w:rPr>
          <w:t>Rozalina</w:t>
        </w:r>
        <w:proofErr w:type="spellEnd"/>
        <w:r w:rsidRPr="002C65CD">
          <w:rPr>
            <w:rStyle w:val="Hyperlink"/>
            <w:rFonts w:ascii="Times New Roman" w:hAnsi="Times New Roman" w:cs="Times New Roman"/>
            <w:color w:val="2E74B5" w:themeColor="accent1" w:themeShade="BF"/>
            <w:sz w:val="24"/>
            <w:szCs w:val="24"/>
            <w:u w:val="none"/>
          </w:rPr>
          <w:t xml:space="preserve"> </w:t>
        </w:r>
        <w:proofErr w:type="spellStart"/>
        <w:r w:rsidRPr="002C65CD">
          <w:rPr>
            <w:rStyle w:val="Hyperlink"/>
            <w:rFonts w:ascii="Times New Roman" w:hAnsi="Times New Roman" w:cs="Times New Roman"/>
            <w:color w:val="2E74B5" w:themeColor="accent1" w:themeShade="BF"/>
            <w:sz w:val="24"/>
            <w:szCs w:val="24"/>
            <w:u w:val="none"/>
          </w:rPr>
          <w:t>Zakaria</w:t>
        </w:r>
      </w:hyperlink>
      <w:r w:rsidRPr="002C65CD">
        <w:rPr>
          <w:rFonts w:ascii="Times New Roman" w:hAnsi="Times New Roman" w:cs="Times New Roman"/>
          <w:color w:val="2E74B5" w:themeColor="accent1" w:themeShade="BF"/>
          <w:sz w:val="24"/>
          <w:szCs w:val="24"/>
        </w:rPr>
        <w:t>,</w:t>
      </w:r>
      <w:hyperlink r:id="rId8" w:history="1">
        <w:r w:rsidRPr="002C65CD">
          <w:rPr>
            <w:rStyle w:val="Hyperlink"/>
            <w:rFonts w:ascii="Times New Roman" w:hAnsi="Times New Roman" w:cs="Times New Roman"/>
            <w:color w:val="2E74B5" w:themeColor="accent1" w:themeShade="BF"/>
            <w:sz w:val="24"/>
            <w:szCs w:val="24"/>
            <w:u w:val="none"/>
          </w:rPr>
          <w:t>Preecha</w:t>
        </w:r>
        <w:proofErr w:type="spellEnd"/>
        <w:r w:rsidRPr="002C65CD">
          <w:rPr>
            <w:rStyle w:val="Hyperlink"/>
            <w:rFonts w:ascii="Times New Roman" w:hAnsi="Times New Roman" w:cs="Times New Roman"/>
            <w:color w:val="2E74B5" w:themeColor="accent1" w:themeShade="BF"/>
            <w:sz w:val="24"/>
            <w:szCs w:val="24"/>
            <w:u w:val="none"/>
          </w:rPr>
          <w:t xml:space="preserve"> </w:t>
        </w:r>
        <w:proofErr w:type="spellStart"/>
        <w:r w:rsidRPr="002C65CD">
          <w:rPr>
            <w:rStyle w:val="Hyperlink"/>
            <w:rFonts w:ascii="Times New Roman" w:hAnsi="Times New Roman" w:cs="Times New Roman"/>
            <w:color w:val="2E74B5" w:themeColor="accent1" w:themeShade="BF"/>
            <w:sz w:val="24"/>
            <w:szCs w:val="24"/>
            <w:u w:val="none"/>
          </w:rPr>
          <w:t>Yupapin</w:t>
        </w:r>
      </w:hyperlink>
      <w:r w:rsidRPr="002C65CD">
        <w:rPr>
          <w:rFonts w:ascii="Times New Roman" w:hAnsi="Times New Roman" w:cs="Times New Roman"/>
          <w:color w:val="2E74B5" w:themeColor="accent1" w:themeShade="BF"/>
          <w:sz w:val="24"/>
          <w:szCs w:val="24"/>
        </w:rPr>
        <w:t>,</w:t>
      </w:r>
      <w:hyperlink r:id="rId9" w:history="1">
        <w:r w:rsidRPr="002C65CD">
          <w:rPr>
            <w:rStyle w:val="Hyperlink"/>
            <w:rFonts w:ascii="Times New Roman" w:hAnsi="Times New Roman" w:cs="Times New Roman"/>
            <w:color w:val="2E74B5" w:themeColor="accent1" w:themeShade="BF"/>
            <w:sz w:val="24"/>
            <w:szCs w:val="24"/>
            <w:u w:val="none"/>
          </w:rPr>
          <w:t>Dhasarathan</w:t>
        </w:r>
        <w:proofErr w:type="spellEnd"/>
        <w:r w:rsidRPr="002C65CD">
          <w:rPr>
            <w:rStyle w:val="Hyperlink"/>
            <w:rFonts w:ascii="Times New Roman" w:hAnsi="Times New Roman" w:cs="Times New Roman"/>
            <w:color w:val="2E74B5" w:themeColor="accent1" w:themeShade="BF"/>
            <w:sz w:val="24"/>
            <w:szCs w:val="24"/>
            <w:u w:val="none"/>
          </w:rPr>
          <w:t xml:space="preserve"> </w:t>
        </w:r>
        <w:proofErr w:type="spellStart"/>
        <w:r w:rsidRPr="002C65CD">
          <w:rPr>
            <w:rStyle w:val="Hyperlink"/>
            <w:rFonts w:ascii="Times New Roman" w:hAnsi="Times New Roman" w:cs="Times New Roman"/>
            <w:color w:val="2E74B5" w:themeColor="accent1" w:themeShade="BF"/>
            <w:sz w:val="24"/>
            <w:szCs w:val="24"/>
            <w:u w:val="none"/>
          </w:rPr>
          <w:t>Vigneswaran</w:t>
        </w:r>
        <w:proofErr w:type="spellEnd"/>
      </w:hyperlink>
    </w:p>
    <w:p w:rsidR="002C65CD" w:rsidRPr="002C65CD" w:rsidRDefault="002C65CD" w:rsidP="002C65CD">
      <w:pPr>
        <w:spacing w:after="0" w:line="276" w:lineRule="auto"/>
        <w:jc w:val="both"/>
        <w:rPr>
          <w:rFonts w:ascii="Times New Roman" w:hAnsi="Times New Roman" w:cs="Times New Roman"/>
          <w:b/>
          <w:sz w:val="24"/>
          <w:szCs w:val="24"/>
        </w:rPr>
      </w:pPr>
      <w:r w:rsidRPr="002C65CD">
        <w:rPr>
          <w:rFonts w:ascii="Times New Roman" w:hAnsi="Times New Roman" w:cs="Times New Roman"/>
          <w:b/>
          <w:sz w:val="24"/>
          <w:szCs w:val="24"/>
        </w:rPr>
        <w:t>Abstract:</w:t>
      </w:r>
    </w:p>
    <w:p w:rsidR="002C65CD" w:rsidRPr="002C65CD" w:rsidRDefault="002C65CD" w:rsidP="002C65CD">
      <w:pPr>
        <w:jc w:val="both"/>
        <w:rPr>
          <w:rFonts w:ascii="Times New Roman" w:hAnsi="Times New Roman" w:cs="Times New Roman"/>
          <w:sz w:val="24"/>
          <w:szCs w:val="24"/>
        </w:rPr>
      </w:pPr>
      <w:r w:rsidRPr="002C65CD">
        <w:rPr>
          <w:rFonts w:ascii="Times New Roman" w:hAnsi="Times New Roman" w:cs="Times New Roman"/>
          <w:sz w:val="24"/>
          <w:szCs w:val="24"/>
        </w:rPr>
        <w:t xml:space="preserve">This article discusses the tri-core photonic crystal microstructure fiber for the process of simultaneous sensing for salinity and temperature of water substances. This kind of microstructure is preferred in many sensing application to scale the detection process in micrometer range. In this novel sensor, the sensitivity is calculated through coupling mechanism by tracking wavelength shift of various concentrations of salinity and temperature using finite element method. The sensible samples are in liquid and are infiltrated into the framed hollow cavity. Based on the coupling principle between silica substrate and the </w:t>
      </w:r>
      <w:proofErr w:type="spellStart"/>
      <w:r w:rsidRPr="002C65CD">
        <w:rPr>
          <w:rFonts w:ascii="Times New Roman" w:hAnsi="Times New Roman" w:cs="Times New Roman"/>
          <w:sz w:val="24"/>
          <w:szCs w:val="24"/>
        </w:rPr>
        <w:t>analyte</w:t>
      </w:r>
      <w:proofErr w:type="spellEnd"/>
      <w:r w:rsidRPr="002C65CD">
        <w:rPr>
          <w:rFonts w:ascii="Times New Roman" w:hAnsi="Times New Roman" w:cs="Times New Roman"/>
          <w:sz w:val="24"/>
          <w:szCs w:val="24"/>
        </w:rPr>
        <w:t xml:space="preserve"> material, the sense of the salt as well as temperature is obtained. Finally, it is noted that sensitivity of the salt level in water as 5404.9 nm/RIU for x polarization direction and 5674 nm/RIU for y polarization direction have been calculated with the temperature sensitivity of 4 nm/°C in the same water substances.</w:t>
      </w:r>
    </w:p>
    <w:p w:rsidR="002C65CD" w:rsidRPr="002C65CD" w:rsidRDefault="002C65CD" w:rsidP="002C65CD">
      <w:pPr>
        <w:spacing w:after="0"/>
        <w:rPr>
          <w:rFonts w:ascii="Times New Roman" w:hAnsi="Times New Roman" w:cs="Times New Roman"/>
          <w:b/>
          <w:sz w:val="24"/>
          <w:szCs w:val="24"/>
        </w:rPr>
      </w:pPr>
      <w:r w:rsidRPr="002C65CD">
        <w:rPr>
          <w:rFonts w:ascii="Times New Roman" w:hAnsi="Times New Roman" w:cs="Times New Roman"/>
          <w:b/>
          <w:sz w:val="24"/>
          <w:szCs w:val="24"/>
        </w:rPr>
        <w:t>Conference / Journal Link:</w:t>
      </w:r>
    </w:p>
    <w:p w:rsidR="002C65CD" w:rsidRPr="002C65CD" w:rsidRDefault="002C65CD" w:rsidP="002C65CD">
      <w:pPr>
        <w:rPr>
          <w:rFonts w:ascii="Times New Roman" w:hAnsi="Times New Roman" w:cs="Times New Roman"/>
          <w:sz w:val="24"/>
          <w:szCs w:val="24"/>
        </w:rPr>
      </w:pPr>
      <w:hyperlink r:id="rId10" w:history="1">
        <w:r w:rsidRPr="002C65CD">
          <w:rPr>
            <w:rStyle w:val="Hyperlink"/>
            <w:rFonts w:ascii="Times New Roman" w:hAnsi="Times New Roman" w:cs="Times New Roman"/>
            <w:sz w:val="24"/>
            <w:szCs w:val="24"/>
          </w:rPr>
          <w:t>https://onlinelibrary.wiley.com/doi/abs/10.1002/mop.31612</w:t>
        </w:r>
      </w:hyperlink>
    </w:p>
    <w:p w:rsidR="002C65CD" w:rsidRPr="002C65CD" w:rsidRDefault="002C65CD" w:rsidP="002C65CD">
      <w:pPr>
        <w:spacing w:after="0" w:line="276" w:lineRule="auto"/>
        <w:rPr>
          <w:rFonts w:ascii="Times New Roman" w:hAnsi="Times New Roman" w:cs="Times New Roman"/>
          <w:b/>
          <w:sz w:val="24"/>
          <w:szCs w:val="24"/>
        </w:rPr>
      </w:pPr>
      <w:r w:rsidRPr="002C65CD">
        <w:rPr>
          <w:rFonts w:ascii="Times New Roman" w:hAnsi="Times New Roman" w:cs="Times New Roman"/>
          <w:b/>
          <w:sz w:val="24"/>
          <w:szCs w:val="24"/>
        </w:rPr>
        <w:t>DOI:</w:t>
      </w:r>
    </w:p>
    <w:p w:rsidR="002C65CD" w:rsidRPr="002C65CD" w:rsidRDefault="002C65CD" w:rsidP="002C65CD">
      <w:pPr>
        <w:rPr>
          <w:rFonts w:ascii="Times New Roman" w:hAnsi="Times New Roman" w:cs="Times New Roman"/>
          <w:sz w:val="24"/>
          <w:szCs w:val="24"/>
        </w:rPr>
      </w:pPr>
      <w:hyperlink r:id="rId11" w:history="1">
        <w:r w:rsidRPr="002C65CD">
          <w:rPr>
            <w:rStyle w:val="Hyperlink"/>
            <w:rFonts w:ascii="Times New Roman" w:hAnsi="Times New Roman" w:cs="Times New Roman"/>
            <w:sz w:val="24"/>
            <w:szCs w:val="24"/>
          </w:rPr>
          <w:t>https://doi.org/10.1002/mop.31612</w:t>
        </w:r>
      </w:hyperlink>
    </w:p>
    <w:sectPr w:rsidR="002C65CD" w:rsidRPr="002C65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5CD"/>
    <w:rsid w:val="002C65CD"/>
    <w:rsid w:val="00AD3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178F3-94FE-4FAF-B1C8-F3520633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C65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C65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5CD"/>
    <w:rPr>
      <w:rFonts w:ascii="Times New Roman" w:eastAsia="Times New Roman" w:hAnsi="Times New Roman" w:cs="Times New Roman"/>
      <w:b/>
      <w:bCs/>
      <w:kern w:val="36"/>
      <w:sz w:val="48"/>
      <w:szCs w:val="48"/>
    </w:rPr>
  </w:style>
  <w:style w:type="character" w:customStyle="1" w:styleId="accordion-tabbedtab-mobile">
    <w:name w:val="accordion-tabbed__tab-mobile"/>
    <w:basedOn w:val="DefaultParagraphFont"/>
    <w:rsid w:val="002C65CD"/>
  </w:style>
  <w:style w:type="character" w:styleId="Hyperlink">
    <w:name w:val="Hyperlink"/>
    <w:basedOn w:val="DefaultParagraphFont"/>
    <w:uiPriority w:val="99"/>
    <w:unhideWhenUsed/>
    <w:rsid w:val="002C65CD"/>
    <w:rPr>
      <w:color w:val="0000FF"/>
      <w:u w:val="single"/>
    </w:rPr>
  </w:style>
  <w:style w:type="character" w:customStyle="1" w:styleId="comma-separator">
    <w:name w:val="comma-separator"/>
    <w:basedOn w:val="DefaultParagraphFont"/>
    <w:rsid w:val="002C65CD"/>
  </w:style>
  <w:style w:type="character" w:customStyle="1" w:styleId="Heading3Char">
    <w:name w:val="Heading 3 Char"/>
    <w:basedOn w:val="DefaultParagraphFont"/>
    <w:link w:val="Heading3"/>
    <w:uiPriority w:val="9"/>
    <w:semiHidden/>
    <w:rsid w:val="002C65CD"/>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2C65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904367">
      <w:bodyDiv w:val="1"/>
      <w:marLeft w:val="0"/>
      <w:marRight w:val="0"/>
      <w:marTop w:val="0"/>
      <w:marBottom w:val="0"/>
      <w:divBdr>
        <w:top w:val="none" w:sz="0" w:space="0" w:color="auto"/>
        <w:left w:val="none" w:sz="0" w:space="0" w:color="auto"/>
        <w:bottom w:val="none" w:sz="0" w:space="0" w:color="auto"/>
        <w:right w:val="none" w:sz="0" w:space="0" w:color="auto"/>
      </w:divBdr>
    </w:div>
    <w:div w:id="1694695577">
      <w:bodyDiv w:val="1"/>
      <w:marLeft w:val="0"/>
      <w:marRight w:val="0"/>
      <w:marTop w:val="0"/>
      <w:marBottom w:val="0"/>
      <w:divBdr>
        <w:top w:val="none" w:sz="0" w:space="0" w:color="auto"/>
        <w:left w:val="none" w:sz="0" w:space="0" w:color="auto"/>
        <w:bottom w:val="none" w:sz="0" w:space="0" w:color="auto"/>
        <w:right w:val="none" w:sz="0" w:space="0" w:color="auto"/>
      </w:divBdr>
      <w:divsChild>
        <w:div w:id="1674524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ction/doSearch?ContribAuthorRaw=Yupapin%2C+Preech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nlinelibrary.wiley.com/action/doSearch?ContribAuthorRaw=Zakaria%2C+Rozalin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ction/doSearch?ContribAuthorRaw=Aly%2C+Arafa+H" TargetMode="External"/><Relationship Id="rId11" Type="http://schemas.openxmlformats.org/officeDocument/2006/relationships/hyperlink" Target="https://doi.org/10.1002/mop.31612" TargetMode="External"/><Relationship Id="rId5" Type="http://schemas.openxmlformats.org/officeDocument/2006/relationships/hyperlink" Target="https://onlinelibrary.wiley.com/action/doSearch?ContribAuthorRaw=Ahmed%2C+Kawsar" TargetMode="External"/><Relationship Id="rId10" Type="http://schemas.openxmlformats.org/officeDocument/2006/relationships/hyperlink" Target="https://onlinelibrary.wiley.com/doi/abs/10.1002/mop.31612" TargetMode="External"/><Relationship Id="rId4" Type="http://schemas.openxmlformats.org/officeDocument/2006/relationships/hyperlink" Target="https://onlinelibrary.wiley.com/action/doSearch?ContribAuthorRaw=Paul%2C+Bikash+Kumar" TargetMode="External"/><Relationship Id="rId9" Type="http://schemas.openxmlformats.org/officeDocument/2006/relationships/hyperlink" Target="https://onlinelibrary.wiley.com/action/doSearch?ContribAuthorRaw=Vigneswaran%2C+Dhasarath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2021-12-30T06:21:00Z</dcterms:created>
  <dcterms:modified xsi:type="dcterms:W3CDTF">2021-12-30T06:27:00Z</dcterms:modified>
</cp:coreProperties>
</file>