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94A" w:rsidRPr="0002394A" w:rsidRDefault="0002394A" w:rsidP="0002394A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>
        <w:rPr>
          <w:rFonts w:ascii="Times New Roman" w:hAnsi="Times New Roman" w:cs="Times New Roman"/>
          <w:b/>
          <w:sz w:val="44"/>
          <w:szCs w:val="44"/>
        </w:rPr>
        <w:t>Titanium-coated Dual-core D-shaped SPR-b</w:t>
      </w:r>
      <w:r w:rsidRPr="0002394A">
        <w:rPr>
          <w:rFonts w:ascii="Times New Roman" w:hAnsi="Times New Roman" w:cs="Times New Roman"/>
          <w:b/>
          <w:sz w:val="44"/>
          <w:szCs w:val="44"/>
        </w:rPr>
        <w:t>ased PCF for Hemoglobin Sensing</w:t>
      </w:r>
    </w:p>
    <w:bookmarkEnd w:id="0"/>
    <w:p w:rsidR="00D522C6" w:rsidRPr="0002394A" w:rsidRDefault="0002394A" w:rsidP="0002394A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"https://link.springer.com/article/10.1007/s11468-019-00961-6" \l "auth-Md__Asaduzzaman-Jabin" </w:instrTex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Md. </w:t>
      </w:r>
      <w:proofErr w:type="spellStart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Asaduzzaman</w:t>
      </w:r>
      <w:proofErr w:type="spellEnd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Jabin</w:t>
      </w:r>
      <w:proofErr w:type="spellEnd"/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"https://link.springer.com/article/10.1007/s11468-019-00961-6" \l "auth-Kawsar-Ahmed" </w:instrTex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Kawsar</w:t>
      </w:r>
      <w:proofErr w:type="spellEnd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Ahmed</w: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hyperlink r:id="rId5" w:anchor="auth-Md__Juwel-Rana" w:history="1"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Md. </w:t>
        </w:r>
        <w:proofErr w:type="spellStart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Juwel</w:t>
        </w:r>
        <w:proofErr w:type="spellEnd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Rana</w:t>
        </w:r>
        <w:proofErr w:type="spellEnd"/>
      </w:hyperlink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"https://link.springer.com/article/10.1007/s11468-019-00961-6" \l "auth-Bikash_Kumar-Paul" </w:instrTex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Bikash</w:t>
      </w:r>
      <w:proofErr w:type="spellEnd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Kumar Paul</w: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"https://link.springer.com/article/10.1007/s11468-019-00961-6" \l "auth-Yanhua-Luo" </w:instrText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Yanhua</w:t>
      </w:r>
      <w:proofErr w:type="spellEnd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02394A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Luo</w:t>
      </w:r>
      <w:proofErr w:type="spellEnd"/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02394A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hyperlink r:id="rId6" w:anchor="auth-Dhasarathan-Vigneswaran" w:history="1">
        <w:proofErr w:type="spellStart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Dhasarathan</w:t>
        </w:r>
        <w:proofErr w:type="spellEnd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 xml:space="preserve"> </w:t>
        </w:r>
        <w:proofErr w:type="spellStart"/>
        <w:r w:rsidRPr="0002394A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Vigneswaran</w:t>
        </w:r>
        <w:proofErr w:type="spellEnd"/>
      </w:hyperlink>
    </w:p>
    <w:p w:rsidR="0002394A" w:rsidRPr="0002394A" w:rsidRDefault="0002394A" w:rsidP="0002394A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94A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02394A" w:rsidRPr="0002394A" w:rsidRDefault="0002394A" w:rsidP="0002394A">
      <w:pPr>
        <w:jc w:val="both"/>
        <w:rPr>
          <w:rFonts w:ascii="Times New Roman" w:hAnsi="Times New Roman" w:cs="Times New Roman"/>
          <w:sz w:val="24"/>
          <w:szCs w:val="24"/>
        </w:rPr>
      </w:pPr>
      <w:r w:rsidRPr="0002394A">
        <w:rPr>
          <w:rFonts w:ascii="Times New Roman" w:hAnsi="Times New Roman" w:cs="Times New Roman"/>
          <w:sz w:val="24"/>
          <w:szCs w:val="24"/>
        </w:rPr>
        <w:t xml:space="preserve">Two new dual-core D-shaped SPR (surface </w:t>
      </w:r>
      <w:proofErr w:type="spellStart"/>
      <w:r w:rsidRPr="0002394A">
        <w:rPr>
          <w:rFonts w:ascii="Times New Roman" w:hAnsi="Times New Roman" w:cs="Times New Roman"/>
          <w:sz w:val="24"/>
          <w:szCs w:val="24"/>
        </w:rPr>
        <w:t>plasmon</w:t>
      </w:r>
      <w:proofErr w:type="spellEnd"/>
      <w:r w:rsidRPr="0002394A">
        <w:rPr>
          <w:rFonts w:ascii="Times New Roman" w:hAnsi="Times New Roman" w:cs="Times New Roman"/>
          <w:sz w:val="24"/>
          <w:szCs w:val="24"/>
        </w:rPr>
        <w:t xml:space="preserve"> resonance) PCFs (photonic crystal fibers) (DCD-S-SPR PCF) with a splitting barrier between the twin cores are proposed for the detection and sensing of the different bio-samples of human blood. Moreover, each proposed model is displaying a promising performance for different optical parameters, such as refractive index (RI), confinement loss (αc) birefringence (Bi), coupling length (</w:t>
      </w:r>
      <w:proofErr w:type="spellStart"/>
      <w:r w:rsidRPr="0002394A">
        <w:rPr>
          <w:rFonts w:ascii="Times New Roman" w:hAnsi="Times New Roman" w:cs="Times New Roman"/>
          <w:sz w:val="24"/>
          <w:szCs w:val="24"/>
        </w:rPr>
        <w:t>Lc</w:t>
      </w:r>
      <w:proofErr w:type="spellEnd"/>
      <w:r w:rsidRPr="0002394A">
        <w:rPr>
          <w:rFonts w:ascii="Times New Roman" w:hAnsi="Times New Roman" w:cs="Times New Roman"/>
          <w:sz w:val="24"/>
          <w:szCs w:val="24"/>
        </w:rPr>
        <w:t>), transmittance (</w:t>
      </w:r>
      <w:proofErr w:type="spellStart"/>
      <w:r w:rsidRPr="0002394A">
        <w:rPr>
          <w:rFonts w:ascii="Times New Roman" w:hAnsi="Times New Roman" w:cs="Times New Roman"/>
          <w:sz w:val="24"/>
          <w:szCs w:val="24"/>
        </w:rPr>
        <w:t>Tx</w:t>
      </w:r>
      <w:proofErr w:type="spellEnd"/>
      <w:r w:rsidRPr="0002394A">
        <w:rPr>
          <w:rFonts w:ascii="Times New Roman" w:hAnsi="Times New Roman" w:cs="Times New Roman"/>
          <w:sz w:val="24"/>
          <w:szCs w:val="24"/>
        </w:rPr>
        <w:t>), wavelength sensitivity (</w:t>
      </w:r>
      <w:proofErr w:type="spellStart"/>
      <w:r w:rsidRPr="0002394A">
        <w:rPr>
          <w:rFonts w:ascii="Times New Roman" w:hAnsi="Times New Roman" w:cs="Times New Roman"/>
          <w:sz w:val="24"/>
          <w:szCs w:val="24"/>
        </w:rPr>
        <w:t>Sw</w:t>
      </w:r>
      <w:proofErr w:type="spellEnd"/>
      <w:r w:rsidRPr="0002394A">
        <w:rPr>
          <w:rFonts w:ascii="Times New Roman" w:hAnsi="Times New Roman" w:cs="Times New Roman"/>
          <w:sz w:val="24"/>
          <w:szCs w:val="24"/>
        </w:rPr>
        <w:t>), amplitude sensitivity (Sa), resolution, and figure of merit (FOM). However, the observation is done by the finite element method (FEM) for the assumed wavelength range from 2.1 to 3 </w:t>
      </w:r>
      <w:proofErr w:type="spellStart"/>
      <w:r w:rsidRPr="0002394A">
        <w:rPr>
          <w:rFonts w:ascii="Times New Roman" w:hAnsi="Times New Roman" w:cs="Times New Roman"/>
          <w:sz w:val="24"/>
          <w:szCs w:val="24"/>
        </w:rPr>
        <w:t>μm</w:t>
      </w:r>
      <w:proofErr w:type="spellEnd"/>
      <w:r w:rsidRPr="0002394A">
        <w:rPr>
          <w:rFonts w:ascii="Times New Roman" w:hAnsi="Times New Roman" w:cs="Times New Roman"/>
          <w:sz w:val="24"/>
          <w:szCs w:val="24"/>
        </w:rPr>
        <w:t xml:space="preserve"> and provides the comparison between two DCD-S-SPR PCF models. The performance indicator measurements for model 1 and model 2 corresponding to the wavelength sensitivity, amplitude sensitivity, resolution, transmittance variance, FOM, and detection limit of each proposed DCD-S-SPR PCF are, respectively, as follows: 12,320.10 nm/RIU, − 230 RIU−1, 1.5 × 10−2 RIU, 4342.34 dB/RIU, 190, 0.21; and 18,550 nm/RIU, − 360 RIU−1, 1.0 × 10−1 RIU, 6071.42 dB/RIU, 250, 0.07. Also, the satisfactory results of those parameters of each hemoglobin sensor confirm the better sensing performance, and the hemoglobin sensor proves itself a tough competitor in the field of PCF-based bio-sensing application.</w:t>
      </w:r>
    </w:p>
    <w:p w:rsidR="0002394A" w:rsidRPr="0002394A" w:rsidRDefault="0002394A" w:rsidP="0002394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2394A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02394A" w:rsidRPr="0002394A" w:rsidRDefault="0002394A" w:rsidP="0002394A">
      <w:pPr>
        <w:rPr>
          <w:rFonts w:ascii="Times New Roman" w:hAnsi="Times New Roman" w:cs="Times New Roman"/>
          <w:sz w:val="24"/>
          <w:szCs w:val="24"/>
        </w:rPr>
      </w:pPr>
      <w:hyperlink r:id="rId7" w:history="1">
        <w:r w:rsidRPr="0002394A">
          <w:rPr>
            <w:rStyle w:val="Hyperlink"/>
            <w:rFonts w:ascii="Times New Roman" w:hAnsi="Times New Roman" w:cs="Times New Roman"/>
            <w:sz w:val="24"/>
            <w:szCs w:val="24"/>
          </w:rPr>
          <w:t>https://link.springer.com/article/10.1007/s11468-019-00961-6</w:t>
        </w:r>
      </w:hyperlink>
    </w:p>
    <w:p w:rsidR="0002394A" w:rsidRPr="0002394A" w:rsidRDefault="0002394A" w:rsidP="0002394A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02394A">
        <w:rPr>
          <w:rFonts w:ascii="Times New Roman" w:hAnsi="Times New Roman" w:cs="Times New Roman"/>
          <w:b/>
          <w:sz w:val="24"/>
          <w:szCs w:val="24"/>
        </w:rPr>
        <w:t>DOI:</w:t>
      </w:r>
    </w:p>
    <w:p w:rsidR="0002394A" w:rsidRPr="0002394A" w:rsidRDefault="0002394A" w:rsidP="0002394A">
      <w:pPr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2394A">
          <w:rPr>
            <w:rStyle w:val="Hyperlink"/>
            <w:rFonts w:ascii="Times New Roman" w:hAnsi="Times New Roman" w:cs="Times New Roman"/>
            <w:sz w:val="24"/>
            <w:szCs w:val="24"/>
          </w:rPr>
          <w:t>https://doi.org/10.1007/s11468-019-00961-6</w:t>
        </w:r>
      </w:hyperlink>
    </w:p>
    <w:p w:rsidR="0002394A" w:rsidRPr="0002394A" w:rsidRDefault="0002394A" w:rsidP="0002394A"/>
    <w:sectPr w:rsidR="0002394A" w:rsidRPr="000239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526170"/>
    <w:multiLevelType w:val="multilevel"/>
    <w:tmpl w:val="8DD6D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94A"/>
    <w:rsid w:val="0002394A"/>
    <w:rsid w:val="00D5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8C06F9-7D27-474F-AE17-38EDE7D85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2394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2394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394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2394A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2394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0239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-bibliographic-informationvalue">
    <w:name w:val="c-bibliographic-information__value"/>
    <w:basedOn w:val="DefaultParagraphFont"/>
    <w:rsid w:val="000239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5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5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07/s11468-019-00961-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article/10.1007/s11468-019-00961-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article/10.1007/s11468-019-00961-6" TargetMode="External"/><Relationship Id="rId5" Type="http://schemas.openxmlformats.org/officeDocument/2006/relationships/hyperlink" Target="https://link.springer.com/article/10.1007/s11468-019-00961-6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2021-12-30T05:42:00Z</dcterms:created>
  <dcterms:modified xsi:type="dcterms:W3CDTF">2021-12-30T05:48:00Z</dcterms:modified>
</cp:coreProperties>
</file>