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629275" cy="1638300"/>
            <wp:effectExtent b="0" l="0" r="0" t="0"/>
            <wp:docPr descr="F:\All Report\Ovi diu\download.png" id="1" name="image6.png"/>
            <a:graphic>
              <a:graphicData uri="http://schemas.openxmlformats.org/drawingml/2006/picture">
                <pic:pic>
                  <pic:nvPicPr>
                    <pic:cNvPr descr="F:\All Report\Ovi diu\download.png" id="0" name="image6.png"/>
                    <pic:cNvPicPr preferRelativeResize="0"/>
                  </pic:nvPicPr>
                  <pic:blipFill>
                    <a:blip r:embed="rId6"/>
                    <a:srcRect b="0" l="0" r="0" t="0"/>
                    <a:stretch>
                      <a:fillRect/>
                    </a:stretch>
                  </pic:blipFill>
                  <pic:spPr>
                    <a:xfrm>
                      <a:off x="0" y="0"/>
                      <a:ext cx="5629275"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tabs>
          <w:tab w:val="left" w:pos="5235"/>
        </w:tabs>
        <w:spacing w:line="360" w:lineRule="auto"/>
        <w:jc w:val="center"/>
        <w:rPr>
          <w:rFonts w:ascii="Times New Roman" w:cs="Times New Roman" w:eastAsia="Times New Roman" w:hAnsi="Times New Roman"/>
          <w:b w:val="1"/>
          <w:sz w:val="44"/>
          <w:szCs w:val="44"/>
        </w:rPr>
      </w:pPr>
      <w:r w:rsidDel="00000000" w:rsidR="00000000" w:rsidRPr="00000000">
        <w:rPr>
          <w:rFonts w:ascii="Times New Roman" w:cs="Times New Roman" w:eastAsia="Times New Roman" w:hAnsi="Times New Roman"/>
          <w:b w:val="1"/>
          <w:sz w:val="44"/>
          <w:szCs w:val="44"/>
          <w:rtl w:val="0"/>
        </w:rPr>
        <w:t xml:space="preserve">Internship Report on                                                       Micro Finance System of Grameen Bank </w:t>
      </w:r>
    </w:p>
    <w:p w:rsidR="00000000" w:rsidDel="00000000" w:rsidP="00000000" w:rsidRDefault="00000000" w:rsidRPr="00000000" w14:paraId="00000003">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u w:val="single"/>
          <w:rtl w:val="0"/>
        </w:rPr>
        <w:t xml:space="preserve">Submitted 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Dr. Md. Abdur Rouf </w:t>
      </w:r>
      <w:r w:rsidDel="00000000" w:rsidR="00000000" w:rsidRPr="00000000">
        <w:rPr>
          <w:rFonts w:ascii="Times New Roman" w:cs="Times New Roman" w:eastAsia="Times New Roman" w:hAnsi="Times New Roman"/>
          <w:sz w:val="24"/>
          <w:szCs w:val="24"/>
          <w:rtl w:val="0"/>
        </w:rPr>
        <w:t xml:space="preserve">                                                                                                                      Associate Professor                                                                                                                   Department of Business Administration                                                                                               Faculty of Business &amp; Entrepreneurship                                                                                               Daffodil International University  </w:t>
      </w:r>
    </w:p>
    <w:p w:rsidR="00000000" w:rsidDel="00000000" w:rsidP="00000000" w:rsidRDefault="00000000" w:rsidRPr="00000000" w14:paraId="00000004">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u w:val="single"/>
          <w:rtl w:val="0"/>
        </w:rPr>
        <w:t xml:space="preserve">Submitted By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Kazi Shahriar Ovi </w:t>
      </w:r>
      <w:r w:rsidDel="00000000" w:rsidR="00000000" w:rsidRPr="00000000">
        <w:rPr>
          <w:rFonts w:ascii="Times New Roman" w:cs="Times New Roman" w:eastAsia="Times New Roman" w:hAnsi="Times New Roman"/>
          <w:sz w:val="24"/>
          <w:szCs w:val="24"/>
          <w:rtl w:val="0"/>
        </w:rPr>
        <w:t xml:space="preserve">                                                                                                                                  ID: 172-11-488                                                                                                                                    Major in Finance                                                                                                                                      Program BBA                                                                                                                              Department of Business Administration                                                                                               Faculty of Business &amp; Entrepreneurship                                                                                               Daffodil International University</w:t>
      </w:r>
    </w:p>
    <w:p w:rsidR="00000000" w:rsidDel="00000000" w:rsidP="00000000" w:rsidRDefault="00000000" w:rsidRPr="00000000" w14:paraId="00000005">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tabs>
          <w:tab w:val="left" w:pos="5235"/>
        </w:tabs>
        <w:spacing w:line="360" w:lineRule="auto"/>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Date of Submission: </w:t>
      </w:r>
    </w:p>
    <w:p w:rsidR="00000000" w:rsidDel="00000000" w:rsidP="00000000" w:rsidRDefault="00000000" w:rsidRPr="00000000" w14:paraId="00000008">
      <w:pPr>
        <w:pageBreakBefore w:val="0"/>
        <w:tabs>
          <w:tab w:val="left" w:pos="5235"/>
        </w:tabs>
        <w:spacing w:line="360" w:lineRule="auto"/>
        <w:jc w:val="center"/>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09">
      <w:pPr>
        <w:pageBreakBefore w:val="0"/>
        <w:tabs>
          <w:tab w:val="left" w:pos="5235"/>
        </w:tabs>
        <w:spacing w:line="360" w:lineRule="auto"/>
        <w:jc w:val="center"/>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0A">
      <w:pPr>
        <w:pageBreakBefore w:val="0"/>
        <w:tabs>
          <w:tab w:val="left" w:pos="5235"/>
        </w:tabs>
        <w:spacing w:line="360" w:lineRule="auto"/>
        <w:jc w:val="center"/>
        <w:rPr>
          <w:rFonts w:ascii="Times New Roman" w:cs="Times New Roman" w:eastAsia="Times New Roman" w:hAnsi="Times New Roman"/>
          <w:b w:val="1"/>
          <w:sz w:val="32"/>
          <w:szCs w:val="32"/>
          <w:u w:val="single"/>
        </w:rPr>
      </w:pPr>
      <w:r w:rsidDel="00000000" w:rsidR="00000000" w:rsidRPr="00000000">
        <w:rPr>
          <w:rFonts w:ascii="Times New Roman" w:cs="Times New Roman" w:eastAsia="Times New Roman" w:hAnsi="Times New Roman"/>
          <w:b w:val="1"/>
          <w:sz w:val="32"/>
          <w:szCs w:val="32"/>
          <w:u w:val="single"/>
          <w:rtl w:val="0"/>
        </w:rPr>
        <w:t xml:space="preserve">Letter of Transmittal </w:t>
      </w:r>
    </w:p>
    <w:p w:rsidR="00000000" w:rsidDel="00000000" w:rsidP="00000000" w:rsidRDefault="00000000" w:rsidRPr="00000000" w14:paraId="0000000B">
      <w:pPr>
        <w:pageBreakBefore w:val="0"/>
        <w:tabs>
          <w:tab w:val="left" w:pos="5235"/>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Md. Abdur Rouf                                                                                                                       Associate Professor                                                                                                                   Department of Business Administration                                                                                               Faculty of Business &amp; Entrepreneurship                                                                                               Daffodil International University  </w:t>
      </w:r>
    </w:p>
    <w:p w:rsidR="00000000" w:rsidDel="00000000" w:rsidP="00000000" w:rsidRDefault="00000000" w:rsidRPr="00000000" w14:paraId="0000000C">
      <w:pPr>
        <w:pageBreakBefore w:val="0"/>
        <w:tabs>
          <w:tab w:val="left" w:pos="5235"/>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Subject:</w:t>
      </w:r>
      <w:r w:rsidDel="00000000" w:rsidR="00000000" w:rsidRPr="00000000">
        <w:rPr>
          <w:rFonts w:ascii="Times New Roman" w:cs="Times New Roman" w:eastAsia="Times New Roman" w:hAnsi="Times New Roman"/>
          <w:sz w:val="24"/>
          <w:szCs w:val="24"/>
          <w:rtl w:val="0"/>
        </w:rPr>
        <w:t xml:space="preserve"> Submission of Internship Report on </w:t>
      </w:r>
      <w:r w:rsidDel="00000000" w:rsidR="00000000" w:rsidRPr="00000000">
        <w:rPr>
          <w:rFonts w:ascii="Times New Roman" w:cs="Times New Roman" w:eastAsia="Times New Roman" w:hAnsi="Times New Roman"/>
          <w:b w:val="1"/>
          <w:sz w:val="24"/>
          <w:szCs w:val="24"/>
          <w:rtl w:val="0"/>
        </w:rPr>
        <w:t xml:space="preserve">‘‘Micro Finance System of Grameen Bank’’</w:t>
      </w:r>
    </w:p>
    <w:p w:rsidR="00000000" w:rsidDel="00000000" w:rsidP="00000000" w:rsidRDefault="00000000" w:rsidRPr="00000000" w14:paraId="0000000D">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Sir, </w:t>
      </w:r>
    </w:p>
    <w:p w:rsidR="00000000" w:rsidDel="00000000" w:rsidP="00000000" w:rsidRDefault="00000000" w:rsidRPr="00000000" w14:paraId="0000000E">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my pleasure not to introduce an internship entitled "Micro Finance System of Grameen Bank", I tried my best to complete my application with relevant information. Which I wrote during a monthly internship of Quarterly. I have tried to properly document the relevant documents, archives, offices and visits in Grameen Bank and identify the information involved in preparing the report.</w:t>
      </w:r>
    </w:p>
    <w:p w:rsidR="00000000" w:rsidDel="00000000" w:rsidP="00000000" w:rsidRDefault="00000000" w:rsidRPr="00000000" w14:paraId="0000000F">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ask your benevolent reason for the inadvertent mistakes that may happen in the report not withstanding my best exertion. I trust that you would be benevolent enough to acknowledge this report.</w:t>
      </w:r>
    </w:p>
    <w:p w:rsidR="00000000" w:rsidDel="00000000" w:rsidP="00000000" w:rsidRDefault="00000000" w:rsidRPr="00000000" w14:paraId="00000010">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Yours Faithfully,</w:t>
      </w:r>
    </w:p>
    <w:p w:rsidR="00000000" w:rsidDel="00000000" w:rsidP="00000000" w:rsidRDefault="00000000" w:rsidRPr="00000000" w14:paraId="0000001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pageBreakBefore w:val="0"/>
        <w:tabs>
          <w:tab w:val="left" w:pos="5235"/>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Kazi Shahriar Ovi </w:t>
      </w:r>
      <w:r w:rsidDel="00000000" w:rsidR="00000000" w:rsidRPr="00000000">
        <w:rPr>
          <w:rFonts w:ascii="Times New Roman" w:cs="Times New Roman" w:eastAsia="Times New Roman" w:hAnsi="Times New Roman"/>
          <w:sz w:val="24"/>
          <w:szCs w:val="24"/>
          <w:rtl w:val="0"/>
        </w:rPr>
        <w:t xml:space="preserve">                                                                                                                                  ID: 172-11-488                                                                                                                                    Major in Finance                                                                                                                                      Program BBA                                                                                                                              Department of Business Administration                                                                                               Faculty of Business &amp; Entrepreneurship                                                                                               Daffodil International University</w:t>
      </w:r>
    </w:p>
    <w:p w:rsidR="00000000" w:rsidDel="00000000" w:rsidP="00000000" w:rsidRDefault="00000000" w:rsidRPr="00000000" w14:paraId="00000013">
      <w:pPr>
        <w:pageBreakBefore w:val="0"/>
        <w:tabs>
          <w:tab w:val="left" w:pos="5235"/>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pageBreakBefore w:val="0"/>
        <w:tabs>
          <w:tab w:val="left" w:pos="5235"/>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pageBreakBefore w:val="0"/>
        <w:tabs>
          <w:tab w:val="left" w:pos="5235"/>
        </w:tabs>
        <w:spacing w:line="360" w:lineRule="auto"/>
        <w:jc w:val="center"/>
        <w:rPr>
          <w:rFonts w:ascii="Times New Roman" w:cs="Times New Roman" w:eastAsia="Times New Roman" w:hAnsi="Times New Roman"/>
          <w:b w:val="1"/>
          <w:sz w:val="32"/>
          <w:szCs w:val="32"/>
          <w:u w:val="single"/>
        </w:rPr>
      </w:pPr>
      <w:r w:rsidDel="00000000" w:rsidR="00000000" w:rsidRPr="00000000">
        <w:rPr>
          <w:rFonts w:ascii="Times New Roman" w:cs="Times New Roman" w:eastAsia="Times New Roman" w:hAnsi="Times New Roman"/>
          <w:b w:val="1"/>
          <w:sz w:val="32"/>
          <w:szCs w:val="32"/>
          <w:u w:val="single"/>
          <w:rtl w:val="0"/>
        </w:rPr>
        <w:t xml:space="preserve">Supervisor Declaration </w:t>
      </w:r>
    </w:p>
    <w:p w:rsidR="00000000" w:rsidDel="00000000" w:rsidP="00000000" w:rsidRDefault="00000000" w:rsidRPr="00000000" w14:paraId="00000016">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my great pleasure to confirm that the internship application "Micro Finance System of Grameen Bank" has been completed by Kazi Shahriar Ovi ID: 172-11-488 BBA program, The Department of Business Administration, Daffodil International University, is in my care and education. As far as I may be careful, this is a special function, which is not published in any newspaper or published in any base or division for any level know.</w:t>
      </w:r>
    </w:p>
    <w:p w:rsidR="00000000" w:rsidDel="00000000" w:rsidP="00000000" w:rsidRDefault="00000000" w:rsidRPr="00000000" w14:paraId="00000017">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 as such recognize it an absolutely propose Internship report for submission.</w:t>
      </w:r>
    </w:p>
    <w:p w:rsidR="00000000" w:rsidDel="00000000" w:rsidP="00000000" w:rsidRDefault="00000000" w:rsidRPr="00000000" w14:paraId="00000019">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C">
      <w:pPr>
        <w:pageBreakBefore w:val="0"/>
        <w:tabs>
          <w:tab w:val="left" w:pos="5235"/>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Md. Abdur Rouf                                                                                                                       Associate Professor                                                                                                                   Department of Business Administration                                                                                               Faculty of Business &amp; Entrepreneurship                                                                                               Daffodil International University  </w:t>
      </w:r>
    </w:p>
    <w:p w:rsidR="00000000" w:rsidDel="00000000" w:rsidP="00000000" w:rsidRDefault="00000000" w:rsidRPr="00000000" w14:paraId="0000001D">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pageBreakBefore w:val="0"/>
        <w:tabs>
          <w:tab w:val="left" w:pos="5235"/>
        </w:tabs>
        <w:spacing w:line="360" w:lineRule="auto"/>
        <w:jc w:val="both"/>
        <w:rPr>
          <w:rFonts w:ascii="Times New Roman" w:cs="Times New Roman" w:eastAsia="Times New Roman" w:hAnsi="Times New Roman"/>
          <w:b w:val="1"/>
          <w:sz w:val="44"/>
          <w:szCs w:val="44"/>
        </w:rPr>
      </w:pPr>
      <w:r w:rsidDel="00000000" w:rsidR="00000000" w:rsidRPr="00000000">
        <w:rPr>
          <w:rtl w:val="0"/>
        </w:rPr>
      </w:r>
    </w:p>
    <w:p w:rsidR="00000000" w:rsidDel="00000000" w:rsidP="00000000" w:rsidRDefault="00000000" w:rsidRPr="00000000" w14:paraId="00000023">
      <w:pPr>
        <w:pageBreakBefore w:val="0"/>
        <w:tabs>
          <w:tab w:val="left" w:pos="5235"/>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pageBreakBefore w:val="0"/>
        <w:tabs>
          <w:tab w:val="left" w:pos="5235"/>
        </w:tabs>
        <w:spacing w:line="360" w:lineRule="auto"/>
        <w:jc w:val="center"/>
        <w:rPr>
          <w:rFonts w:ascii="Times New Roman" w:cs="Times New Roman" w:eastAsia="Times New Roman" w:hAnsi="Times New Roman"/>
          <w:b w:val="1"/>
          <w:sz w:val="32"/>
          <w:szCs w:val="32"/>
          <w:u w:val="singl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32"/>
          <w:szCs w:val="32"/>
          <w:u w:val="single"/>
          <w:rtl w:val="0"/>
        </w:rPr>
        <w:t xml:space="preserve">Acknowledgement </w:t>
      </w:r>
    </w:p>
    <w:p w:rsidR="00000000" w:rsidDel="00000000" w:rsidP="00000000" w:rsidRDefault="00000000" w:rsidRPr="00000000" w14:paraId="00000025">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Praise be to Almighty Allah, the Creator, and the supporter who gave me the open door and continued to complete the Research Works well. It is to be assured that there is interest and respect on my part to have the opportunity to present this report after conducting a factual investigation on Grameen Bank. I received direct support from many people during my application that extended their hand to me for the preparation of this report.</w:t>
      </w:r>
    </w:p>
    <w:p w:rsidR="00000000" w:rsidDel="00000000" w:rsidP="00000000" w:rsidRDefault="00000000" w:rsidRPr="00000000" w14:paraId="00000026">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only thank my supervisors Dr. Md. Abdur Rouf, Associate professor. Faculty of Business Administration, Daffodil International University provides its key insights, advice and assistance in preparing this curriculum.</w:t>
      </w:r>
    </w:p>
    <w:p w:rsidR="00000000" w:rsidDel="00000000" w:rsidP="00000000" w:rsidRDefault="00000000" w:rsidRPr="00000000" w14:paraId="00000027">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particularly grateful to MD. Golam Zakaria Rahman, PO and faculty member, Grameen Bank International Program Department, Headquarters, Mirpur-2, Dhaka-1216.</w:t>
      </w:r>
    </w:p>
    <w:p w:rsidR="00000000" w:rsidDel="00000000" w:rsidP="00000000" w:rsidRDefault="00000000" w:rsidRPr="00000000" w14:paraId="00000028">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I would also like to thank all the officers, staff and staff of Grameen Bank, Headquarters for providing me with immediate or special assistance upon completion of this report. </w:t>
      </w:r>
    </w:p>
    <w:p w:rsidR="00000000" w:rsidDel="00000000" w:rsidP="00000000" w:rsidRDefault="00000000" w:rsidRPr="00000000" w14:paraId="00000029">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pageBreakBefore w:val="0"/>
        <w:tabs>
          <w:tab w:val="left" w:pos="5235"/>
        </w:tabs>
        <w:spacing w:line="360" w:lineRule="auto"/>
        <w:jc w:val="center"/>
        <w:rPr>
          <w:rFonts w:ascii="Times New Roman" w:cs="Times New Roman" w:eastAsia="Times New Roman" w:hAnsi="Times New Roman"/>
          <w:b w:val="1"/>
          <w:sz w:val="32"/>
          <w:szCs w:val="32"/>
          <w:u w:val="single"/>
        </w:rPr>
      </w:pPr>
      <w:r w:rsidDel="00000000" w:rsidR="00000000" w:rsidRPr="00000000">
        <w:rPr>
          <w:rFonts w:ascii="Times New Roman" w:cs="Times New Roman" w:eastAsia="Times New Roman" w:hAnsi="Times New Roman"/>
          <w:b w:val="1"/>
          <w:sz w:val="32"/>
          <w:szCs w:val="32"/>
          <w:u w:val="single"/>
          <w:rtl w:val="0"/>
        </w:rPr>
        <w:t xml:space="preserve">Executive Summary </w:t>
      </w:r>
    </w:p>
    <w:p w:rsidR="00000000" w:rsidDel="00000000" w:rsidP="00000000" w:rsidRDefault="00000000" w:rsidRPr="00000000" w14:paraId="00000036">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Grameen Bank's financial services business is a behavior designed to alleviate the poverty of the rural population, especially women in Bangladesh. GB is now the largest bank in Bangladesh and probably the largest lender in the world. Provides loans to homeless and homeless people with business loans. Microcredit is one of the most profitable and reliable financial institutions in the world facing the financial crisis of the poor. Grameen Bank mortgages are also at risk Loans are sometimes used even if the price of the illegal copy interferes with women's rights. The interest rates at Grameen Bank are very high and because the interest rates are so high, women cannot afford profitable loans to bear this burden, so some lender will lose real estate and assets to pay the mortgage. This paper discusses both the advantages and disadvantages of Grameen Bank and mathematics in some terms.</w:t>
      </w:r>
    </w:p>
    <w:p w:rsidR="00000000" w:rsidDel="00000000" w:rsidP="00000000" w:rsidRDefault="00000000" w:rsidRPr="00000000" w14:paraId="00000037">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pageBreakBefore w:val="0"/>
        <w:tabs>
          <w:tab w:val="left" w:pos="5235"/>
        </w:tabs>
        <w:spacing w:line="360" w:lineRule="auto"/>
        <w:jc w:val="center"/>
        <w:rPr>
          <w:rFonts w:ascii="Times New Roman" w:cs="Times New Roman" w:eastAsia="Times New Roman" w:hAnsi="Times New Roman"/>
          <w:b w:val="1"/>
          <w:sz w:val="32"/>
          <w:szCs w:val="32"/>
          <w:u w:val="single"/>
        </w:rPr>
      </w:pPr>
      <w:r w:rsidDel="00000000" w:rsidR="00000000" w:rsidRPr="00000000">
        <w:rPr>
          <w:rFonts w:ascii="Times New Roman" w:cs="Times New Roman" w:eastAsia="Times New Roman" w:hAnsi="Times New Roman"/>
          <w:b w:val="1"/>
          <w:sz w:val="32"/>
          <w:szCs w:val="32"/>
          <w:u w:val="single"/>
          <w:rtl w:val="0"/>
        </w:rPr>
        <w:t xml:space="preserve">Table of Contents </w:t>
      </w:r>
    </w:p>
    <w:tbl>
      <w:tblPr>
        <w:tblStyle w:val="Table1"/>
        <w:tblW w:w="9242.0" w:type="dxa"/>
        <w:jc w:val="left"/>
        <w:tblInd w:w="0.0" w:type="dxa"/>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Layout w:type="fixed"/>
        <w:tblLook w:val="04A0"/>
      </w:tblPr>
      <w:tblGrid>
        <w:gridCol w:w="959"/>
        <w:gridCol w:w="6804"/>
        <w:gridCol w:w="1479"/>
        <w:tblGridChange w:id="0">
          <w:tblGrid>
            <w:gridCol w:w="959"/>
            <w:gridCol w:w="6804"/>
            <w:gridCol w:w="1479"/>
          </w:tblGrid>
        </w:tblGridChange>
      </w:tblGrid>
      <w:tr>
        <w:trPr>
          <w:cantSplit w:val="0"/>
          <w:tblHeader w:val="0"/>
        </w:trPr>
        <w:tc>
          <w:tcPr/>
          <w:p w:rsidR="00000000" w:rsidDel="00000000" w:rsidP="00000000" w:rsidRDefault="00000000" w:rsidRPr="00000000" w14:paraId="00000046">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S.N</w:t>
            </w:r>
          </w:p>
        </w:tc>
        <w:tc>
          <w:tcPr/>
          <w:p w:rsidR="00000000" w:rsidDel="00000000" w:rsidP="00000000" w:rsidRDefault="00000000" w:rsidRPr="00000000" w14:paraId="00000047">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Contents</w:t>
            </w:r>
          </w:p>
        </w:tc>
        <w:tc>
          <w:tcPr/>
          <w:p w:rsidR="00000000" w:rsidDel="00000000" w:rsidP="00000000" w:rsidRDefault="00000000" w:rsidRPr="00000000" w14:paraId="00000048">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w:t>
            </w:r>
          </w:p>
        </w:tc>
      </w:tr>
      <w:tr>
        <w:trPr>
          <w:cantSplit w:val="0"/>
          <w:tblHeader w:val="0"/>
        </w:trPr>
        <w:tc>
          <w:tcPr/>
          <w:p w:rsidR="00000000" w:rsidDel="00000000" w:rsidP="00000000" w:rsidRDefault="00000000" w:rsidRPr="00000000" w14:paraId="00000049">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A">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Cover page </w:t>
            </w:r>
          </w:p>
        </w:tc>
        <w:tc>
          <w:tcPr/>
          <w:p w:rsidR="00000000" w:rsidDel="00000000" w:rsidP="00000000" w:rsidRDefault="00000000" w:rsidRPr="00000000" w14:paraId="0000004B">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r>
      <w:tr>
        <w:trPr>
          <w:cantSplit w:val="0"/>
          <w:tblHeader w:val="0"/>
        </w:trPr>
        <w:tc>
          <w:tcPr/>
          <w:p w:rsidR="00000000" w:rsidDel="00000000" w:rsidP="00000000" w:rsidRDefault="00000000" w:rsidRPr="00000000" w14:paraId="0000004C">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D">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Letter of Transmittal</w:t>
            </w:r>
            <w:r w:rsidDel="00000000" w:rsidR="00000000" w:rsidRPr="00000000">
              <w:rPr>
                <w:rtl w:val="0"/>
              </w:rPr>
            </w:r>
          </w:p>
        </w:tc>
        <w:tc>
          <w:tcPr/>
          <w:p w:rsidR="00000000" w:rsidDel="00000000" w:rsidP="00000000" w:rsidRDefault="00000000" w:rsidRPr="00000000" w14:paraId="0000004E">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p>
        </w:tc>
      </w:tr>
      <w:tr>
        <w:trPr>
          <w:cantSplit w:val="0"/>
          <w:tblHeader w:val="0"/>
        </w:trPr>
        <w:tc>
          <w:tcPr/>
          <w:p w:rsidR="00000000" w:rsidDel="00000000" w:rsidP="00000000" w:rsidRDefault="00000000" w:rsidRPr="00000000" w14:paraId="0000004F">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0">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Supervisor Declaration</w:t>
            </w:r>
            <w:r w:rsidDel="00000000" w:rsidR="00000000" w:rsidRPr="00000000">
              <w:rPr>
                <w:rtl w:val="0"/>
              </w:rPr>
            </w:r>
          </w:p>
        </w:tc>
        <w:tc>
          <w:tcPr/>
          <w:p w:rsidR="00000000" w:rsidDel="00000000" w:rsidP="00000000" w:rsidRDefault="00000000" w:rsidRPr="00000000" w14:paraId="00000051">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r>
          </w:p>
        </w:tc>
      </w:tr>
      <w:tr>
        <w:trPr>
          <w:cantSplit w:val="0"/>
          <w:tblHeader w:val="0"/>
        </w:trPr>
        <w:tc>
          <w:tcPr/>
          <w:p w:rsidR="00000000" w:rsidDel="00000000" w:rsidP="00000000" w:rsidRDefault="00000000" w:rsidRPr="00000000" w14:paraId="00000052">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3">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Acknowledgement</w:t>
            </w:r>
            <w:r w:rsidDel="00000000" w:rsidR="00000000" w:rsidRPr="00000000">
              <w:rPr>
                <w:rtl w:val="0"/>
              </w:rPr>
            </w:r>
          </w:p>
        </w:tc>
        <w:tc>
          <w:tcPr/>
          <w:p w:rsidR="00000000" w:rsidDel="00000000" w:rsidP="00000000" w:rsidRDefault="00000000" w:rsidRPr="00000000" w14:paraId="00000054">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r>
      <w:tr>
        <w:trPr>
          <w:cantSplit w:val="0"/>
          <w:tblHeader w:val="0"/>
        </w:trPr>
        <w:tc>
          <w:tcPr/>
          <w:p w:rsidR="00000000" w:rsidDel="00000000" w:rsidP="00000000" w:rsidRDefault="00000000" w:rsidRPr="00000000" w14:paraId="00000055">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6">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Executive Summary</w:t>
            </w:r>
            <w:r w:rsidDel="00000000" w:rsidR="00000000" w:rsidRPr="00000000">
              <w:rPr>
                <w:rtl w:val="0"/>
              </w:rPr>
            </w:r>
          </w:p>
        </w:tc>
        <w:tc>
          <w:tcPr/>
          <w:p w:rsidR="00000000" w:rsidDel="00000000" w:rsidP="00000000" w:rsidRDefault="00000000" w:rsidRPr="00000000" w14:paraId="00000057">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w:t>
            </w:r>
          </w:p>
        </w:tc>
      </w:tr>
      <w:tr>
        <w:trPr>
          <w:cantSplit w:val="0"/>
          <w:tblHeader w:val="0"/>
        </w:trPr>
        <w:tc>
          <w:tcPr>
            <w:gridSpan w:val="3"/>
          </w:tcPr>
          <w:p w:rsidR="00000000" w:rsidDel="00000000" w:rsidP="00000000" w:rsidRDefault="00000000" w:rsidRPr="00000000" w14:paraId="00000058">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t xml:space="preserve">Chapter-One Introduction</w:t>
            </w:r>
            <w:r w:rsidDel="00000000" w:rsidR="00000000" w:rsidRPr="00000000">
              <w:rPr>
                <w:rtl w:val="0"/>
              </w:rPr>
            </w:r>
          </w:p>
        </w:tc>
      </w:tr>
      <w:tr>
        <w:trPr>
          <w:cantSplit w:val="0"/>
          <w:tblHeader w:val="0"/>
        </w:trPr>
        <w:tc>
          <w:tcPr/>
          <w:p w:rsidR="00000000" w:rsidDel="00000000" w:rsidP="00000000" w:rsidRDefault="00000000" w:rsidRPr="00000000" w14:paraId="0000005B">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05C">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Background of the Study</w:t>
            </w:r>
            <w:r w:rsidDel="00000000" w:rsidR="00000000" w:rsidRPr="00000000">
              <w:rPr>
                <w:rtl w:val="0"/>
              </w:rPr>
            </w:r>
          </w:p>
        </w:tc>
        <w:tc>
          <w:tcPr/>
          <w:p w:rsidR="00000000" w:rsidDel="00000000" w:rsidP="00000000" w:rsidRDefault="00000000" w:rsidRPr="00000000" w14:paraId="0000005D">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rPr>
          <w:cantSplit w:val="0"/>
          <w:tblHeader w:val="0"/>
        </w:trPr>
        <w:tc>
          <w:tcPr/>
          <w:p w:rsidR="00000000" w:rsidDel="00000000" w:rsidP="00000000" w:rsidRDefault="00000000" w:rsidRPr="00000000" w14:paraId="0000005E">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05F">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Origin of the Study</w:t>
            </w:r>
            <w:r w:rsidDel="00000000" w:rsidR="00000000" w:rsidRPr="00000000">
              <w:rPr>
                <w:rtl w:val="0"/>
              </w:rPr>
            </w:r>
          </w:p>
        </w:tc>
        <w:tc>
          <w:tcPr/>
          <w:p w:rsidR="00000000" w:rsidDel="00000000" w:rsidP="00000000" w:rsidRDefault="00000000" w:rsidRPr="00000000" w14:paraId="00000060">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rPr>
          <w:cantSplit w:val="0"/>
          <w:tblHeader w:val="0"/>
        </w:trPr>
        <w:tc>
          <w:tcPr/>
          <w:p w:rsidR="00000000" w:rsidDel="00000000" w:rsidP="00000000" w:rsidRDefault="00000000" w:rsidRPr="00000000" w14:paraId="0000006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p w:rsidR="00000000" w:rsidDel="00000000" w:rsidP="00000000" w:rsidRDefault="00000000" w:rsidRPr="00000000" w14:paraId="00000062">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Objective of the Study</w:t>
            </w:r>
            <w:r w:rsidDel="00000000" w:rsidR="00000000" w:rsidRPr="00000000">
              <w:rPr>
                <w:rtl w:val="0"/>
              </w:rPr>
            </w:r>
          </w:p>
        </w:tc>
        <w:tc>
          <w:tcPr/>
          <w:p w:rsidR="00000000" w:rsidDel="00000000" w:rsidP="00000000" w:rsidRDefault="00000000" w:rsidRPr="00000000" w14:paraId="00000063">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r>
      <w:tr>
        <w:trPr>
          <w:cantSplit w:val="0"/>
          <w:tblHeader w:val="0"/>
        </w:trPr>
        <w:tc>
          <w:tcPr/>
          <w:p w:rsidR="00000000" w:rsidDel="00000000" w:rsidP="00000000" w:rsidRDefault="00000000" w:rsidRPr="00000000" w14:paraId="00000064">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p w:rsidR="00000000" w:rsidDel="00000000" w:rsidP="00000000" w:rsidRDefault="00000000" w:rsidRPr="00000000" w14:paraId="00000065">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Methodology of the Study</w:t>
            </w:r>
            <w:r w:rsidDel="00000000" w:rsidR="00000000" w:rsidRPr="00000000">
              <w:rPr>
                <w:rtl w:val="0"/>
              </w:rPr>
            </w:r>
          </w:p>
        </w:tc>
        <w:tc>
          <w:tcPr/>
          <w:p w:rsidR="00000000" w:rsidDel="00000000" w:rsidP="00000000" w:rsidRDefault="00000000" w:rsidRPr="00000000" w14:paraId="00000066">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r>
      <w:tr>
        <w:trPr>
          <w:cantSplit w:val="0"/>
          <w:tblHeader w:val="0"/>
        </w:trPr>
        <w:tc>
          <w:tcPr/>
          <w:p w:rsidR="00000000" w:rsidDel="00000000" w:rsidP="00000000" w:rsidRDefault="00000000" w:rsidRPr="00000000" w14:paraId="00000067">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p w:rsidR="00000000" w:rsidDel="00000000" w:rsidP="00000000" w:rsidRDefault="00000000" w:rsidRPr="00000000" w14:paraId="00000068">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Limitation Of the Study</w:t>
            </w:r>
            <w:r w:rsidDel="00000000" w:rsidR="00000000" w:rsidRPr="00000000">
              <w:rPr>
                <w:rtl w:val="0"/>
              </w:rPr>
            </w:r>
          </w:p>
        </w:tc>
        <w:tc>
          <w:tcPr/>
          <w:p w:rsidR="00000000" w:rsidDel="00000000" w:rsidP="00000000" w:rsidRDefault="00000000" w:rsidRPr="00000000" w14:paraId="00000069">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r>
      <w:tr>
        <w:trPr>
          <w:cantSplit w:val="0"/>
          <w:tblHeader w:val="0"/>
        </w:trPr>
        <w:tc>
          <w:tcPr>
            <w:gridSpan w:val="3"/>
          </w:tcPr>
          <w:p w:rsidR="00000000" w:rsidDel="00000000" w:rsidP="00000000" w:rsidRDefault="00000000" w:rsidRPr="00000000" w14:paraId="0000006A">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t xml:space="preserve">Chapter- Two Overview of the Organization</w:t>
            </w:r>
            <w:r w:rsidDel="00000000" w:rsidR="00000000" w:rsidRPr="00000000">
              <w:rPr>
                <w:rtl w:val="0"/>
              </w:rPr>
            </w:r>
          </w:p>
        </w:tc>
      </w:tr>
      <w:tr>
        <w:trPr>
          <w:cantSplit w:val="0"/>
          <w:tblHeader w:val="0"/>
        </w:trPr>
        <w:tc>
          <w:tcPr/>
          <w:p w:rsidR="00000000" w:rsidDel="00000000" w:rsidP="00000000" w:rsidRDefault="00000000" w:rsidRPr="00000000" w14:paraId="0000006D">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p w:rsidR="00000000" w:rsidDel="00000000" w:rsidP="00000000" w:rsidRDefault="00000000" w:rsidRPr="00000000" w14:paraId="0000006E">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Historical Background</w:t>
            </w:r>
            <w:r w:rsidDel="00000000" w:rsidR="00000000" w:rsidRPr="00000000">
              <w:rPr>
                <w:rtl w:val="0"/>
              </w:rPr>
            </w:r>
          </w:p>
        </w:tc>
        <w:tc>
          <w:tcPr/>
          <w:p w:rsidR="00000000" w:rsidDel="00000000" w:rsidP="00000000" w:rsidRDefault="00000000" w:rsidRPr="00000000" w14:paraId="0000006F">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r>
      <w:tr>
        <w:trPr>
          <w:cantSplit w:val="0"/>
          <w:tblHeader w:val="0"/>
        </w:trPr>
        <w:tc>
          <w:tcPr/>
          <w:p w:rsidR="00000000" w:rsidDel="00000000" w:rsidP="00000000" w:rsidRDefault="00000000" w:rsidRPr="00000000" w14:paraId="00000070">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p w:rsidR="00000000" w:rsidDel="00000000" w:rsidP="00000000" w:rsidRDefault="00000000" w:rsidRPr="00000000" w14:paraId="0000007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Mission</w:t>
            </w:r>
            <w:r w:rsidDel="00000000" w:rsidR="00000000" w:rsidRPr="00000000">
              <w:rPr>
                <w:rtl w:val="0"/>
              </w:rPr>
            </w:r>
          </w:p>
        </w:tc>
        <w:tc>
          <w:tcPr/>
          <w:p w:rsidR="00000000" w:rsidDel="00000000" w:rsidP="00000000" w:rsidRDefault="00000000" w:rsidRPr="00000000" w14:paraId="00000072">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r>
      <w:tr>
        <w:trPr>
          <w:cantSplit w:val="0"/>
          <w:tblHeader w:val="0"/>
        </w:trPr>
        <w:tc>
          <w:tcPr/>
          <w:p w:rsidR="00000000" w:rsidDel="00000000" w:rsidP="00000000" w:rsidRDefault="00000000" w:rsidRPr="00000000" w14:paraId="00000073">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p w:rsidR="00000000" w:rsidDel="00000000" w:rsidP="00000000" w:rsidRDefault="00000000" w:rsidRPr="00000000" w14:paraId="00000074">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Vision</w:t>
            </w:r>
            <w:r w:rsidDel="00000000" w:rsidR="00000000" w:rsidRPr="00000000">
              <w:rPr>
                <w:rtl w:val="0"/>
              </w:rPr>
            </w:r>
          </w:p>
        </w:tc>
        <w:tc>
          <w:tcPr/>
          <w:p w:rsidR="00000000" w:rsidDel="00000000" w:rsidP="00000000" w:rsidRDefault="00000000" w:rsidRPr="00000000" w14:paraId="00000075">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r>
      <w:tr>
        <w:trPr>
          <w:cantSplit w:val="0"/>
          <w:tblHeader w:val="0"/>
        </w:trPr>
        <w:tc>
          <w:tcPr/>
          <w:p w:rsidR="00000000" w:rsidDel="00000000" w:rsidP="00000000" w:rsidRDefault="00000000" w:rsidRPr="00000000" w14:paraId="00000076">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p w:rsidR="00000000" w:rsidDel="00000000" w:rsidP="00000000" w:rsidRDefault="00000000" w:rsidRPr="00000000" w14:paraId="00000077">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Product and Service of the organization</w:t>
            </w:r>
            <w:r w:rsidDel="00000000" w:rsidR="00000000" w:rsidRPr="00000000">
              <w:rPr>
                <w:rtl w:val="0"/>
              </w:rPr>
            </w:r>
          </w:p>
        </w:tc>
        <w:tc>
          <w:tcPr/>
          <w:p w:rsidR="00000000" w:rsidDel="00000000" w:rsidP="00000000" w:rsidRDefault="00000000" w:rsidRPr="00000000" w14:paraId="00000078">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05-08</w:t>
            </w:r>
          </w:p>
        </w:tc>
      </w:tr>
      <w:tr>
        <w:trPr>
          <w:cantSplit w:val="0"/>
          <w:tblHeader w:val="0"/>
        </w:trPr>
        <w:tc>
          <w:tcPr/>
          <w:p w:rsidR="00000000" w:rsidDel="00000000" w:rsidP="00000000" w:rsidRDefault="00000000" w:rsidRPr="00000000" w14:paraId="00000079">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p w:rsidR="00000000" w:rsidDel="00000000" w:rsidP="00000000" w:rsidRDefault="00000000" w:rsidRPr="00000000" w14:paraId="0000007A">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Organizational Chart of the GB</w:t>
            </w:r>
            <w:r w:rsidDel="00000000" w:rsidR="00000000" w:rsidRPr="00000000">
              <w:rPr>
                <w:rtl w:val="0"/>
              </w:rPr>
            </w:r>
          </w:p>
        </w:tc>
        <w:tc>
          <w:tcPr/>
          <w:p w:rsidR="00000000" w:rsidDel="00000000" w:rsidP="00000000" w:rsidRDefault="00000000" w:rsidRPr="00000000" w14:paraId="0000007B">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w:t>
            </w:r>
          </w:p>
        </w:tc>
      </w:tr>
      <w:tr>
        <w:trPr>
          <w:cantSplit w:val="0"/>
          <w:tblHeader w:val="0"/>
        </w:trPr>
        <w:tc>
          <w:tcPr/>
          <w:p w:rsidR="00000000" w:rsidDel="00000000" w:rsidP="00000000" w:rsidRDefault="00000000" w:rsidRPr="00000000" w14:paraId="0000007C">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p w:rsidR="00000000" w:rsidDel="00000000" w:rsidP="00000000" w:rsidRDefault="00000000" w:rsidRPr="00000000" w14:paraId="0000007D">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The Success of GB</w:t>
            </w:r>
            <w:r w:rsidDel="00000000" w:rsidR="00000000" w:rsidRPr="00000000">
              <w:rPr>
                <w:rtl w:val="0"/>
              </w:rPr>
            </w:r>
          </w:p>
        </w:tc>
        <w:tc>
          <w:tcPr/>
          <w:p w:rsidR="00000000" w:rsidDel="00000000" w:rsidP="00000000" w:rsidRDefault="00000000" w:rsidRPr="00000000" w14:paraId="0000007E">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w:t>
            </w:r>
          </w:p>
        </w:tc>
      </w:tr>
      <w:tr>
        <w:trPr>
          <w:cantSplit w:val="0"/>
          <w:tblHeader w:val="0"/>
        </w:trPr>
        <w:tc>
          <w:tcPr/>
          <w:p w:rsidR="00000000" w:rsidDel="00000000" w:rsidP="00000000" w:rsidRDefault="00000000" w:rsidRPr="00000000" w14:paraId="0000007F">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c>
          <w:tcPr/>
          <w:p w:rsidR="00000000" w:rsidDel="00000000" w:rsidP="00000000" w:rsidRDefault="00000000" w:rsidRPr="00000000" w14:paraId="00000080">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Grameen Bank Business model</w:t>
            </w:r>
            <w:r w:rsidDel="00000000" w:rsidR="00000000" w:rsidRPr="00000000">
              <w:rPr>
                <w:rtl w:val="0"/>
              </w:rPr>
            </w:r>
          </w:p>
        </w:tc>
        <w:tc>
          <w:tcPr/>
          <w:p w:rsidR="00000000" w:rsidDel="00000000" w:rsidP="00000000" w:rsidRDefault="00000000" w:rsidRPr="00000000" w14:paraId="00000081">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w:t>
            </w:r>
          </w:p>
        </w:tc>
      </w:tr>
      <w:tr>
        <w:trPr>
          <w:cantSplit w:val="0"/>
          <w:tblHeader w:val="0"/>
        </w:trPr>
        <w:tc>
          <w:tcPr/>
          <w:p w:rsidR="00000000" w:rsidDel="00000000" w:rsidP="00000000" w:rsidRDefault="00000000" w:rsidRPr="00000000" w14:paraId="00000082">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p w:rsidR="00000000" w:rsidDel="00000000" w:rsidP="00000000" w:rsidRDefault="00000000" w:rsidRPr="00000000" w14:paraId="00000083">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SWOT Analysis of Grameen Bank</w:t>
            </w:r>
            <w:r w:rsidDel="00000000" w:rsidR="00000000" w:rsidRPr="00000000">
              <w:rPr>
                <w:rtl w:val="0"/>
              </w:rPr>
            </w:r>
          </w:p>
        </w:tc>
        <w:tc>
          <w:tcPr/>
          <w:p w:rsidR="00000000" w:rsidDel="00000000" w:rsidP="00000000" w:rsidRDefault="00000000" w:rsidRPr="00000000" w14:paraId="00000084">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gridSpan w:val="3"/>
          </w:tcPr>
          <w:p w:rsidR="00000000" w:rsidDel="00000000" w:rsidP="00000000" w:rsidRDefault="00000000" w:rsidRPr="00000000" w14:paraId="00000085">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t xml:space="preserve">Chapter- Three Literature Review &amp; Micro Finance System of Grameen Bank</w:t>
            </w:r>
            <w:r w:rsidDel="00000000" w:rsidR="00000000" w:rsidRPr="00000000">
              <w:rPr>
                <w:rtl w:val="0"/>
              </w:rPr>
            </w:r>
          </w:p>
        </w:tc>
      </w:tr>
      <w:tr>
        <w:trPr>
          <w:cantSplit w:val="0"/>
          <w:tblHeader w:val="0"/>
        </w:trPr>
        <w:tc>
          <w:tcPr/>
          <w:p w:rsidR="00000000" w:rsidDel="00000000" w:rsidP="00000000" w:rsidRDefault="00000000" w:rsidRPr="00000000" w14:paraId="00000088">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c>
          <w:tcPr/>
          <w:p w:rsidR="00000000" w:rsidDel="00000000" w:rsidP="00000000" w:rsidRDefault="00000000" w:rsidRPr="00000000" w14:paraId="00000089">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Literature Review</w:t>
            </w:r>
            <w:r w:rsidDel="00000000" w:rsidR="00000000" w:rsidRPr="00000000">
              <w:rPr>
                <w:rtl w:val="0"/>
              </w:rPr>
            </w:r>
          </w:p>
        </w:tc>
        <w:tc>
          <w:tcPr/>
          <w:p w:rsidR="00000000" w:rsidDel="00000000" w:rsidP="00000000" w:rsidRDefault="00000000" w:rsidRPr="00000000" w14:paraId="0000008A">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blHeader w:val="0"/>
        </w:trPr>
        <w:tc>
          <w:tcPr/>
          <w:p w:rsidR="00000000" w:rsidDel="00000000" w:rsidP="00000000" w:rsidRDefault="00000000" w:rsidRPr="00000000" w14:paraId="0000008B">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p w:rsidR="00000000" w:rsidDel="00000000" w:rsidP="00000000" w:rsidRDefault="00000000" w:rsidRPr="00000000" w14:paraId="0000008C">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The theoretical basis of rural finance in Bangladesh</w:t>
            </w:r>
            <w:r w:rsidDel="00000000" w:rsidR="00000000" w:rsidRPr="00000000">
              <w:rPr>
                <w:rtl w:val="0"/>
              </w:rPr>
            </w:r>
          </w:p>
        </w:tc>
        <w:tc>
          <w:tcPr/>
          <w:p w:rsidR="00000000" w:rsidDel="00000000" w:rsidP="00000000" w:rsidRDefault="00000000" w:rsidRPr="00000000" w14:paraId="0000008D">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blHeader w:val="0"/>
        </w:trPr>
        <w:tc>
          <w:tcPr/>
          <w:p w:rsidR="00000000" w:rsidDel="00000000" w:rsidP="00000000" w:rsidRDefault="00000000" w:rsidRPr="00000000" w14:paraId="0000008E">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p w:rsidR="00000000" w:rsidDel="00000000" w:rsidP="00000000" w:rsidRDefault="00000000" w:rsidRPr="00000000" w14:paraId="0000008F">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The Concept of Grameen Bank</w:t>
            </w:r>
            <w:r w:rsidDel="00000000" w:rsidR="00000000" w:rsidRPr="00000000">
              <w:rPr>
                <w:rtl w:val="0"/>
              </w:rPr>
            </w:r>
          </w:p>
        </w:tc>
        <w:tc>
          <w:tcPr/>
          <w:p w:rsidR="00000000" w:rsidDel="00000000" w:rsidP="00000000" w:rsidRDefault="00000000" w:rsidRPr="00000000" w14:paraId="00000090">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r>
      <w:tr>
        <w:trPr>
          <w:cantSplit w:val="0"/>
          <w:tblHeader w:val="0"/>
        </w:trPr>
        <w:tc>
          <w:tcPr/>
          <w:p w:rsidR="00000000" w:rsidDel="00000000" w:rsidP="00000000" w:rsidRDefault="00000000" w:rsidRPr="00000000" w14:paraId="0000009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p w:rsidR="00000000" w:rsidDel="00000000" w:rsidP="00000000" w:rsidRDefault="00000000" w:rsidRPr="00000000" w14:paraId="00000092">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Why Grameen Bank is important in rural finance in Bangladesh</w:t>
            </w:r>
            <w:r w:rsidDel="00000000" w:rsidR="00000000" w:rsidRPr="00000000">
              <w:rPr>
                <w:rtl w:val="0"/>
              </w:rPr>
            </w:r>
          </w:p>
        </w:tc>
        <w:tc>
          <w:tcPr/>
          <w:p w:rsidR="00000000" w:rsidDel="00000000" w:rsidP="00000000" w:rsidRDefault="00000000" w:rsidRPr="00000000" w14:paraId="00000093">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13-14</w:t>
            </w:r>
          </w:p>
        </w:tc>
      </w:tr>
      <w:tr>
        <w:trPr>
          <w:cantSplit w:val="0"/>
          <w:tblHeader w:val="0"/>
        </w:trPr>
        <w:tc>
          <w:tcPr/>
          <w:p w:rsidR="00000000" w:rsidDel="00000000" w:rsidP="00000000" w:rsidRDefault="00000000" w:rsidRPr="00000000" w14:paraId="00000094">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c>
          <w:tcPr/>
          <w:p w:rsidR="00000000" w:rsidDel="00000000" w:rsidP="00000000" w:rsidRDefault="00000000" w:rsidRPr="00000000" w14:paraId="00000095">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Micro credit Structure</w:t>
            </w:r>
            <w:r w:rsidDel="00000000" w:rsidR="00000000" w:rsidRPr="00000000">
              <w:rPr>
                <w:rtl w:val="0"/>
              </w:rPr>
            </w:r>
          </w:p>
        </w:tc>
        <w:tc>
          <w:tcPr/>
          <w:p w:rsidR="00000000" w:rsidDel="00000000" w:rsidP="00000000" w:rsidRDefault="00000000" w:rsidRPr="00000000" w14:paraId="00000096">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rPr>
          <w:cantSplit w:val="0"/>
          <w:tblHeader w:val="0"/>
        </w:trPr>
        <w:tc>
          <w:tcPr/>
          <w:p w:rsidR="00000000" w:rsidDel="00000000" w:rsidP="00000000" w:rsidRDefault="00000000" w:rsidRPr="00000000" w14:paraId="00000097">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c>
          <w:tcPr/>
          <w:p w:rsidR="00000000" w:rsidDel="00000000" w:rsidP="00000000" w:rsidRDefault="00000000" w:rsidRPr="00000000" w14:paraId="00000098">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Profitability of Grameen Bank</w:t>
            </w:r>
            <w:r w:rsidDel="00000000" w:rsidR="00000000" w:rsidRPr="00000000">
              <w:rPr>
                <w:rtl w:val="0"/>
              </w:rPr>
            </w:r>
          </w:p>
        </w:tc>
        <w:tc>
          <w:tcPr/>
          <w:p w:rsidR="00000000" w:rsidDel="00000000" w:rsidP="00000000" w:rsidRDefault="00000000" w:rsidRPr="00000000" w14:paraId="00000099">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14-19</w:t>
            </w:r>
          </w:p>
        </w:tc>
      </w:tr>
      <w:tr>
        <w:trPr>
          <w:cantSplit w:val="0"/>
          <w:tblHeader w:val="0"/>
        </w:trPr>
        <w:tc>
          <w:tcPr>
            <w:gridSpan w:val="3"/>
          </w:tcPr>
          <w:p w:rsidR="00000000" w:rsidDel="00000000" w:rsidP="00000000" w:rsidRDefault="00000000" w:rsidRPr="00000000" w14:paraId="0000009A">
            <w:pPr>
              <w:pageBreakBefore w:val="0"/>
              <w:tabs>
                <w:tab w:val="left" w:pos="3600"/>
              </w:tabs>
              <w:spacing w:line="360" w:lineRule="auto"/>
              <w:jc w:val="center"/>
              <w:rPr>
                <w:rFonts w:ascii="Times New Roman" w:cs="Times New Roman" w:eastAsia="Times New Roman" w:hAnsi="Times New Roman"/>
                <w:sz w:val="24"/>
                <w:szCs w:val="24"/>
              </w:rPr>
            </w:pPr>
            <w:r w:rsidDel="00000000" w:rsidR="00000000" w:rsidRPr="00000000">
              <w:rPr>
                <w:rtl w:val="0"/>
              </w:rPr>
              <w:t xml:space="preserve">Chapter- Four Findings, Recommendations, Conclusions</w:t>
            </w:r>
            <w:r w:rsidDel="00000000" w:rsidR="00000000" w:rsidRPr="00000000">
              <w:rPr>
                <w:rtl w:val="0"/>
              </w:rPr>
            </w:r>
          </w:p>
        </w:tc>
      </w:tr>
      <w:tr>
        <w:trPr>
          <w:cantSplit w:val="0"/>
          <w:tblHeader w:val="0"/>
        </w:trPr>
        <w:tc>
          <w:tcPr/>
          <w:p w:rsidR="00000000" w:rsidDel="00000000" w:rsidP="00000000" w:rsidRDefault="00000000" w:rsidRPr="00000000" w14:paraId="0000009D">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E">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Findings</w:t>
            </w:r>
            <w:r w:rsidDel="00000000" w:rsidR="00000000" w:rsidRPr="00000000">
              <w:rPr>
                <w:rtl w:val="0"/>
              </w:rPr>
            </w:r>
          </w:p>
        </w:tc>
        <w:tc>
          <w:tcPr/>
          <w:p w:rsidR="00000000" w:rsidDel="00000000" w:rsidP="00000000" w:rsidRDefault="00000000" w:rsidRPr="00000000" w14:paraId="0000009F">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r>
      <w:tr>
        <w:trPr>
          <w:cantSplit w:val="0"/>
          <w:tblHeader w:val="0"/>
        </w:trPr>
        <w:tc>
          <w:tcPr/>
          <w:p w:rsidR="00000000" w:rsidDel="00000000" w:rsidP="00000000" w:rsidRDefault="00000000" w:rsidRPr="00000000" w14:paraId="000000A0">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Recommendations</w:t>
            </w:r>
            <w:r w:rsidDel="00000000" w:rsidR="00000000" w:rsidRPr="00000000">
              <w:rPr>
                <w:rtl w:val="0"/>
              </w:rPr>
            </w:r>
          </w:p>
        </w:tc>
        <w:tc>
          <w:tcPr/>
          <w:p w:rsidR="00000000" w:rsidDel="00000000" w:rsidP="00000000" w:rsidRDefault="00000000" w:rsidRPr="00000000" w14:paraId="000000A2">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r>
      <w:tr>
        <w:trPr>
          <w:cantSplit w:val="0"/>
          <w:tblHeader w:val="0"/>
        </w:trPr>
        <w:tc>
          <w:tcPr/>
          <w:p w:rsidR="00000000" w:rsidDel="00000000" w:rsidP="00000000" w:rsidRDefault="00000000" w:rsidRPr="00000000" w14:paraId="000000A3">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4">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Conclusions</w:t>
            </w:r>
            <w:r w:rsidDel="00000000" w:rsidR="00000000" w:rsidRPr="00000000">
              <w:rPr>
                <w:rtl w:val="0"/>
              </w:rPr>
            </w:r>
          </w:p>
        </w:tc>
        <w:tc>
          <w:tcPr/>
          <w:p w:rsidR="00000000" w:rsidDel="00000000" w:rsidP="00000000" w:rsidRDefault="00000000" w:rsidRPr="00000000" w14:paraId="000000A5">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r>
      <w:tr>
        <w:trPr>
          <w:cantSplit w:val="0"/>
          <w:tblHeader w:val="0"/>
        </w:trPr>
        <w:tc>
          <w:tcPr/>
          <w:p w:rsidR="00000000" w:rsidDel="00000000" w:rsidP="00000000" w:rsidRDefault="00000000" w:rsidRPr="00000000" w14:paraId="000000A6">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7">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t xml:space="preserve">References</w:t>
            </w:r>
            <w:r w:rsidDel="00000000" w:rsidR="00000000" w:rsidRPr="00000000">
              <w:rPr>
                <w:rtl w:val="0"/>
              </w:rPr>
            </w:r>
          </w:p>
        </w:tc>
        <w:tc>
          <w:tcPr/>
          <w:p w:rsidR="00000000" w:rsidDel="00000000" w:rsidP="00000000" w:rsidRDefault="00000000" w:rsidRPr="00000000" w14:paraId="000000A8">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bl>
    <w:p w:rsidR="00000000" w:rsidDel="00000000" w:rsidP="00000000" w:rsidRDefault="00000000" w:rsidRPr="00000000" w14:paraId="000000A9">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pageBreakBefore w:val="0"/>
        <w:tabs>
          <w:tab w:val="left" w:pos="5235"/>
        </w:tabs>
        <w:spacing w:line="360" w:lineRule="auto"/>
        <w:jc w:val="both"/>
        <w:rPr>
          <w:rFonts w:ascii="Times New Roman" w:cs="Times New Roman" w:eastAsia="Times New Roman" w:hAnsi="Times New Roman"/>
          <w:sz w:val="24"/>
          <w:szCs w:val="24"/>
        </w:rPr>
        <w:sectPr>
          <w:headerReference r:id="rId7" w:type="default"/>
          <w:footerReference r:id="rId8" w:type="default"/>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AB">
      <w:pPr>
        <w:pageBreakBefore w:val="0"/>
        <w:tabs>
          <w:tab w:val="left" w:pos="5235"/>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pageBreakBefore w:val="0"/>
        <w:tabs>
          <w:tab w:val="left" w:pos="5235"/>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pageBreakBefore w:val="0"/>
        <w:tabs>
          <w:tab w:val="left" w:pos="5235"/>
        </w:tabs>
        <w:spacing w:line="360" w:lineRule="auto"/>
        <w:jc w:val="center"/>
        <w:rPr>
          <w:rFonts w:ascii="Times New Roman" w:cs="Times New Roman" w:eastAsia="Times New Roman" w:hAnsi="Times New Roman"/>
          <w:b w:val="1"/>
          <w:sz w:val="52"/>
          <w:szCs w:val="52"/>
          <w:u w:val="single"/>
        </w:rPr>
      </w:pPr>
      <w:r w:rsidDel="00000000" w:rsidR="00000000" w:rsidRPr="00000000">
        <w:rPr>
          <w:rFonts w:ascii="Times New Roman" w:cs="Times New Roman" w:eastAsia="Times New Roman" w:hAnsi="Times New Roman"/>
          <w:b w:val="1"/>
          <w:sz w:val="52"/>
          <w:szCs w:val="52"/>
          <w:u w:val="single"/>
          <w:rtl w:val="0"/>
        </w:rPr>
        <w:t xml:space="preserve">Chapter-One </w:t>
      </w:r>
    </w:p>
    <w:p w:rsidR="00000000" w:rsidDel="00000000" w:rsidP="00000000" w:rsidRDefault="00000000" w:rsidRPr="00000000" w14:paraId="000000B5">
      <w:pPr>
        <w:pageBreakBefore w:val="0"/>
        <w:tabs>
          <w:tab w:val="left" w:pos="5235"/>
        </w:tabs>
        <w:spacing w:line="360" w:lineRule="auto"/>
        <w:jc w:val="center"/>
        <w:rPr>
          <w:rFonts w:ascii="Times New Roman" w:cs="Times New Roman" w:eastAsia="Times New Roman" w:hAnsi="Times New Roman"/>
          <w:b w:val="1"/>
          <w:sz w:val="52"/>
          <w:szCs w:val="52"/>
        </w:rPr>
      </w:pPr>
      <w:r w:rsidDel="00000000" w:rsidR="00000000" w:rsidRPr="00000000">
        <w:rPr>
          <w:rFonts w:ascii="Times New Roman" w:cs="Times New Roman" w:eastAsia="Times New Roman" w:hAnsi="Times New Roman"/>
          <w:b w:val="1"/>
          <w:sz w:val="52"/>
          <w:szCs w:val="52"/>
          <w:rtl w:val="0"/>
        </w:rPr>
        <w:t xml:space="preserve">Introduction </w:t>
      </w:r>
    </w:p>
    <w:p w:rsidR="00000000" w:rsidDel="00000000" w:rsidP="00000000" w:rsidRDefault="00000000" w:rsidRPr="00000000" w14:paraId="000000B6">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Background of the Study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recent years, financial experts and other social scientists have developed a method of recovery in terms of the concept of capitalism. Former researchers recognize the importance of this concept; they simply do not allow time for spending money to identify them (Putnam, 2000). From the point of view of the world economy, Banking and microfinance are two key words. Microfinance is the distribution of financial management systems to individuals and private companies in need of similar banks and stakeholders. Banks have played an important role in improving the economy of any country they create. In Bangladesh, however, deposits are always ineligible in rural areas. Since its establishment, Grameen Bank has reached out to a wide variety of people with its small financial services. Lenders often pay high interest rates, and banks often refuse to lend to the poor for fear of a crisis. Grameen has done much to provide affordable loans to poor cities and to ensure that the rural poor are used effectively. Grameen and its founders were praised by Nobel Laureate MA Younis for the bank's recovery and other achievements. She founded Grameen Bank in 1976. Small business has succeeded in reducing risk and poverty in Bangladesh (Khandker, 1998) and elsewhere (Robinson, 2001). Credit is considered a human right and they do not agree with the usual way of spending because even the poor are not treated fairly. Assuming you don’t pay the loan, you can decide to create a plan and organization based on the circumstances and needs of the needy. 1983 The government changed the bank’s position. Overall, the bank’s mission is to reduce poverty in rich and poor countries. Grameen Bank's lending to the poor is shrinking. The Nobel Committee sees fundraising as "an important part of writing and an important tool for eradicating poverty". Grameen Bank is like a microcredit asset for the poor reduce to.</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Origin of the Study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Good leadership and a good environment are key to achieving the BBA mission. After completing all the tasks in my college program in a spiral, I have to do my college work.</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began a three-month internship at the Department of International Program, according to Grameen Bank, with a BBA. While working at Grameen Bank, I learned a lot about small businesses. These relationships have helped me improve my financial skills and my experience. During my internship I gained more and more knowledge and experience.</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Objective of the Study </w:t>
      </w:r>
    </w:p>
    <w:p w:rsidR="00000000" w:rsidDel="00000000" w:rsidP="00000000" w:rsidRDefault="00000000" w:rsidRPr="00000000" w14:paraId="000000C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14"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main activities of Grameen Bank</w:t>
      </w:r>
    </w:p>
    <w:p w:rsidR="00000000" w:rsidDel="00000000" w:rsidP="00000000" w:rsidRDefault="00000000" w:rsidRPr="00000000" w14:paraId="000000C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14"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importance in rural finance in Bangladesh of Grameen Bank.</w:t>
      </w:r>
    </w:p>
    <w:p w:rsidR="00000000" w:rsidDel="00000000" w:rsidP="00000000" w:rsidRDefault="00000000" w:rsidRPr="00000000" w14:paraId="000000C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14"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performance analysis of the Grameen Bank</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14"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Methodology of the Study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report information collected by two sources</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Primary Sources </w:t>
      </w:r>
    </w:p>
    <w:p w:rsidR="00000000" w:rsidDel="00000000" w:rsidP="00000000" w:rsidRDefault="00000000" w:rsidRPr="00000000" w14:paraId="000000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Practical knowledge or information </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Activities of Grameen Bank </w:t>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Face to face interview with the supervisor.</w:t>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5235"/>
        </w:tabs>
        <w:spacing w:after="20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Face to face conversation with other employees of Grameen Bank </w:t>
      </w:r>
    </w:p>
    <w:p w:rsidR="00000000" w:rsidDel="00000000" w:rsidP="00000000" w:rsidRDefault="00000000" w:rsidRPr="00000000" w14:paraId="000000D4">
      <w:pPr>
        <w:pageBreakBefore w:val="0"/>
        <w:tabs>
          <w:tab w:val="left" w:pos="5235"/>
        </w:tabs>
        <w:spacing w:line="360" w:lineRule="auto"/>
        <w:ind w:left="426"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Secondary Sources </w:t>
      </w:r>
    </w:p>
    <w:p w:rsidR="00000000" w:rsidDel="00000000" w:rsidP="00000000" w:rsidRDefault="00000000" w:rsidRPr="00000000" w14:paraId="000000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Web-site of the Bank </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Previous reports of the Bank </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report of the Bank </w:t>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Online journals about Grameen Bank</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pos="5235"/>
        </w:tabs>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Limitation Of the Study </w:t>
      </w:r>
    </w:p>
    <w:p w:rsidR="00000000" w:rsidDel="00000000" w:rsidP="00000000" w:rsidRDefault="00000000" w:rsidRPr="00000000" w14:paraId="000000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 limitation for understand the bank </w:t>
      </w:r>
    </w:p>
    <w:p w:rsidR="00000000" w:rsidDel="00000000" w:rsidP="00000000" w:rsidRDefault="00000000" w:rsidRPr="00000000" w14:paraId="000000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of records are not available </w:t>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data is not collected properly because of their security issue</w:t>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information was not collected </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some cases, respondent employees were not giving proper reply</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5235"/>
        </w:tabs>
        <w:spacing w:after="20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difficult to conduct a comprehensive search in a short period of time</w:t>
      </w:r>
    </w:p>
    <w:p w:rsidR="00000000" w:rsidDel="00000000" w:rsidP="00000000" w:rsidRDefault="00000000" w:rsidRPr="00000000" w14:paraId="000000E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pageBreakBefore w:val="0"/>
        <w:tabs>
          <w:tab w:val="left" w:pos="5235"/>
        </w:tabs>
        <w:spacing w:line="360" w:lineRule="auto"/>
        <w:jc w:val="center"/>
        <w:rPr>
          <w:rFonts w:ascii="Times New Roman" w:cs="Times New Roman" w:eastAsia="Times New Roman" w:hAnsi="Times New Roman"/>
          <w:b w:val="1"/>
          <w:sz w:val="48"/>
          <w:szCs w:val="48"/>
          <w:u w:val="single"/>
        </w:rPr>
      </w:pPr>
      <w:r w:rsidDel="00000000" w:rsidR="00000000" w:rsidRPr="00000000">
        <w:rPr>
          <w:rFonts w:ascii="Times New Roman" w:cs="Times New Roman" w:eastAsia="Times New Roman" w:hAnsi="Times New Roman"/>
          <w:b w:val="1"/>
          <w:sz w:val="48"/>
          <w:szCs w:val="48"/>
          <w:u w:val="single"/>
          <w:rtl w:val="0"/>
        </w:rPr>
        <w:t xml:space="preserve">Chapter- Two </w:t>
      </w:r>
    </w:p>
    <w:p w:rsidR="00000000" w:rsidDel="00000000" w:rsidP="00000000" w:rsidRDefault="00000000" w:rsidRPr="00000000" w14:paraId="000000ED">
      <w:pPr>
        <w:pageBreakBefore w:val="0"/>
        <w:tabs>
          <w:tab w:val="left" w:pos="5235"/>
        </w:tabs>
        <w:spacing w:line="360" w:lineRule="auto"/>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b w:val="1"/>
          <w:sz w:val="48"/>
          <w:szCs w:val="48"/>
          <w:rtl w:val="0"/>
        </w:rPr>
        <w:t xml:space="preserve">Overview of the Organization</w:t>
      </w:r>
      <w:r w:rsidDel="00000000" w:rsidR="00000000" w:rsidRPr="00000000">
        <w:rPr>
          <w:rFonts w:ascii="Times New Roman" w:cs="Times New Roman" w:eastAsia="Times New Roman" w:hAnsi="Times New Roman"/>
          <w:sz w:val="48"/>
          <w:szCs w:val="48"/>
          <w:rtl w:val="0"/>
        </w:rPr>
        <w:t xml:space="preserve"> </w:t>
      </w:r>
    </w:p>
    <w:p w:rsidR="00000000" w:rsidDel="00000000" w:rsidP="00000000" w:rsidRDefault="00000000" w:rsidRPr="00000000" w14:paraId="000000EE">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pageBreakBefore w:val="0"/>
        <w:tabs>
          <w:tab w:val="left" w:pos="5235"/>
        </w:tabs>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pageBreakBefore w:val="0"/>
        <w:tabs>
          <w:tab w:val="left" w:pos="5235"/>
        </w:tabs>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2.1 Historical Background</w:t>
      </w:r>
    </w:p>
    <w:p w:rsidR="00000000" w:rsidDel="00000000" w:rsidP="00000000" w:rsidRDefault="00000000" w:rsidRPr="00000000" w14:paraId="000000F9">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order of the Government of Bangladesh until 1983. October 2 This position has been changed to an external bank. With the establishment of this bank, foreigners around the world began to meet well, who wanted to know more about Grameen Bank's activities, as well as to satisfy its customers, operations and clients.</w:t>
      </w:r>
    </w:p>
    <w:p w:rsidR="00000000" w:rsidDel="00000000" w:rsidP="00000000" w:rsidRDefault="00000000" w:rsidRPr="00000000" w14:paraId="000000FA">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to the huge demands from abroad, the Grameen Bank headquarters developed an international "training program". Initially, this training program was designed for foreigners who wish to conduct research on the impact of banking and microcredit on the poor, as well as for policy makers. Worldwide CEO 1987 officially launched Grameen Bank's training program.</w:t>
      </w:r>
    </w:p>
    <w:p w:rsidR="00000000" w:rsidDel="00000000" w:rsidP="00000000" w:rsidRDefault="00000000" w:rsidRPr="00000000" w14:paraId="000000FB">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growing success of international Grameen Microcredit Standards, the curiosity and need for these new standards has spread beyond research and politics. To meet the growing educational needs of the global community, Grameen Bank has established an International Education Office.</w:t>
      </w:r>
    </w:p>
    <w:p w:rsidR="00000000" w:rsidDel="00000000" w:rsidP="00000000" w:rsidRDefault="00000000" w:rsidRPr="00000000" w14:paraId="000000FC">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its inception, the Global Agency has carefully developed a variety of educational programs available to anyone who not only wishes to deepen their knowledge of how Grameen Bank works, but will also present their new ideas, ideas and innovations to the world. The Global Office now offers services in the form of Grameen presentations, presentations, international conferences, research, internships, discussions and media (design articles for print, television, etc.)</w:t>
      </w:r>
    </w:p>
    <w:p w:rsidR="00000000" w:rsidDel="00000000" w:rsidP="00000000" w:rsidRDefault="00000000" w:rsidRPr="00000000" w14:paraId="000000FD">
      <w:pPr>
        <w:pageBreakBefore w:val="0"/>
        <w:tabs>
          <w:tab w:val="left" w:pos="5235"/>
        </w:tabs>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2.2 Mission </w:t>
      </w:r>
    </w:p>
    <w:p w:rsidR="00000000" w:rsidDel="00000000" w:rsidP="00000000" w:rsidRDefault="00000000" w:rsidRPr="00000000" w14:paraId="000000FE">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providing effective financial services, the poor are able to realize their potential and get out of the cycle of poverty.</w:t>
      </w:r>
    </w:p>
    <w:p w:rsidR="00000000" w:rsidDel="00000000" w:rsidP="00000000" w:rsidRDefault="00000000" w:rsidRPr="00000000" w14:paraId="000000FF">
      <w:pPr>
        <w:pageBreakBefore w:val="0"/>
        <w:tabs>
          <w:tab w:val="left" w:pos="5235"/>
        </w:tabs>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2.3 Vision </w:t>
      </w:r>
    </w:p>
    <w:p w:rsidR="00000000" w:rsidDel="00000000" w:rsidP="00000000" w:rsidRDefault="00000000" w:rsidRPr="00000000" w14:paraId="00000100">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Banking for the poor</w:t>
      </w:r>
    </w:p>
    <w:p w:rsidR="00000000" w:rsidDel="00000000" w:rsidP="00000000" w:rsidRDefault="00000000" w:rsidRPr="00000000" w14:paraId="00000101">
      <w:pPr>
        <w:pageBreakBefore w:val="0"/>
        <w:tabs>
          <w:tab w:val="left" w:pos="5235"/>
        </w:tabs>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2.4 Product and Service of the organization </w:t>
      </w:r>
    </w:p>
    <w:p w:rsidR="00000000" w:rsidDel="00000000" w:rsidP="00000000" w:rsidRDefault="00000000" w:rsidRPr="00000000" w14:paraId="00000102">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grameen Bank offers 4 types of loan product,</w:t>
      </w:r>
    </w:p>
    <w:p w:rsidR="00000000" w:rsidDel="00000000" w:rsidP="00000000" w:rsidRDefault="00000000" w:rsidRPr="00000000" w14:paraId="0000010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Basic Loan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early participation, the member receives an initial loan. It cannot be used for food, property or anyone else who cannot make money. They should be used as income to create jobs and GB to take care of them. Now GB initially offers 25,000 trail to 30,000 trail, with low interest rates and could be 40,000 trail; there were about 3,000 trails when GB first started lending money. The loan is repaid weekly and the interest rate is 20% in advance. Only Grameen Bank is willing to reduce its debt balance and this is an important step to help the poor and reduce poverty. No organization does this.</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repayment period of the initial loan is from 3 months to 3 years. If the borrower repays the loan within one year, the interest rate is 10%, which is called the default amount. The mortgage repayment rate is always close to one hundred percent. GB is the lowest interest rate associated with any other small lender.</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main lender has a branch called Micro finance Loans. Many lenders in the industry are growing faster than others in many roles, such as closeness to business, having men in the family, and so on. There are no restrictions on the size of the loan. Other important industries are grocery stores, pharmacies, dairies, automobile taxis, transportation, and the building stone industry. After 2 years, the lenders provided the initial business development loan if needed. The repayment period is similar to a mortgage loan.</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last repayment of the loan is also called loan repayment, which is a simple form of loan repayment if the borrower is unable to repay his weekly instalments. 2017 In the end, only 3 percent. Borrowers had a term loan. This type of loan is an independent loan and may differ slightly from the original loan. Borrowers always try to go back to the old loan, if the borrower does not repay the old loan and is not ready to accept an easy exchange, it becomes the first loan.</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Housing Loan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1984 Grameen Bank is introduced in Ireland. This program is the most important part of the loan. The classification depends on people's background and ideas, which are also useful. And the membrane should be removed at the end of construction and 8% at the same time carefully for 3 hnub4 days. The validity period is 10 years or more. The minimum loan amount is up to 30,000 tk and up to 60,000 tk.</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four types of housing loan,</w:t>
      </w:r>
    </w:p>
    <w:tbl>
      <w:tblPr>
        <w:tblStyle w:val="Table2"/>
        <w:tblW w:w="8825.0" w:type="dxa"/>
        <w:jc w:val="left"/>
        <w:tblInd w:w="1242.0" w:type="dxa"/>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Layout w:type="fixed"/>
        <w:tblLook w:val="04A0"/>
      </w:tblPr>
      <w:tblGrid>
        <w:gridCol w:w="2694"/>
        <w:gridCol w:w="2584"/>
        <w:gridCol w:w="2190"/>
        <w:gridCol w:w="1357"/>
        <w:tblGridChange w:id="0">
          <w:tblGrid>
            <w:gridCol w:w="2694"/>
            <w:gridCol w:w="2584"/>
            <w:gridCol w:w="2190"/>
            <w:gridCol w:w="1357"/>
          </w:tblGrid>
        </w:tblGridChange>
      </w:tblGrid>
      <w:tr>
        <w:trPr>
          <w:cantSplit w:val="0"/>
          <w:trHeight w:val="420" w:hRule="atLeast"/>
          <w:tblHeader w:val="0"/>
        </w:trPr>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 </w:t>
            </w:r>
          </w:p>
        </w:tc>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Amount </w:t>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Years </w:t>
            </w:r>
          </w:p>
        </w:tc>
        <w:tc>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Term</w:t>
            </w:r>
          </w:p>
        </w:tc>
      </w:tr>
      <w:tr>
        <w:trPr>
          <w:cantSplit w:val="0"/>
          <w:trHeight w:val="420" w:hRule="atLeast"/>
          <w:tblHeader w:val="0"/>
        </w:trPr>
        <w:tc>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Pre-basic </w:t>
            </w:r>
          </w:p>
        </w:tc>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 to 30000</w:t>
            </w:r>
          </w:p>
        </w:tc>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c>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w:t>
            </w:r>
          </w:p>
        </w:tc>
      </w:tr>
      <w:tr>
        <w:trPr>
          <w:cantSplit w:val="0"/>
          <w:trHeight w:val="840" w:hRule="atLeast"/>
          <w:tblHeader w:val="0"/>
        </w:trPr>
        <w:tc>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Basic housing loan </w:t>
            </w:r>
          </w:p>
        </w:tc>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30000-40000</w:t>
            </w:r>
          </w:p>
        </w:tc>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w:t>
            </w:r>
          </w:p>
        </w:tc>
      </w:tr>
      <w:tr>
        <w:trPr>
          <w:cantSplit w:val="0"/>
          <w:trHeight w:val="824" w:hRule="atLeast"/>
          <w:tblHeader w:val="0"/>
        </w:trPr>
        <w:tc>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Small housing loan </w:t>
            </w:r>
          </w:p>
        </w:tc>
        <w:tc>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40000-50000</w:t>
            </w:r>
          </w:p>
        </w:tc>
        <w:tc>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w:t>
            </w:r>
          </w:p>
        </w:tc>
      </w:tr>
      <w:tr>
        <w:trPr>
          <w:cantSplit w:val="0"/>
          <w:trHeight w:val="840" w:hRule="atLeast"/>
          <w:tblHeader w:val="0"/>
        </w:trPr>
        <w:tc>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Complete housing loan </w:t>
            </w:r>
          </w:p>
        </w:tc>
        <w:tc>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50000-60000</w:t>
            </w:r>
          </w:p>
        </w:tc>
        <w:tc>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w:t>
            </w:r>
          </w:p>
        </w:tc>
        <w:tc>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w:t>
            </w:r>
          </w:p>
        </w:tc>
      </w:tr>
    </w:tbl>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During 2017, housing loans amount is BDT 697.19 Million.</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Higher education Loan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Grameen Bank introduced higher education in 1997. Offering a new way for talented borrowers to obtain a higher education degree. institutions can fund this faculty. Loans are granted for all expenses incurred by students from the beginning to the end of their studies, including entrance fees, university fees, grades, room and board services, and other relevant uses. 2017 In the end, 53,845 students from various disciplines received loans for this project, worth approximately 51.93 million DOLLAR of USD.</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Struggling member Loan </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These loans are given to beggars for their health while they work, not as a beggar. Fraud is a poor person's last resort for survival unless he has committed a crime or other illegal activity. Beginners include the disabled, the blind and the lame, as well as the healthy elderly. Grameen Bank 2009 introduces special services for Strung members only for beggars. More than 77,378 beggars attended the work, and the total payment today was $ 179.47 million BDT.</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embroidery will be taxed and non-refundable. They are not subject to general rules and regulations, although they do not need the help of the government that lends GB.</w:t>
      </w:r>
    </w:p>
    <w:p w:rsidR="00000000" w:rsidDel="00000000" w:rsidP="00000000" w:rsidRDefault="00000000" w:rsidRPr="00000000" w14:paraId="000001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Village phone program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bank has separated several micro-credit applications. Local telephone service enables female entrepreneurs to set up businesses to provide unprecedented telephone services in rural areas. These services were financed by the 2004 St. Petersburg Bank of the Year awards for a value of € 100,000 for technology development.</w:t>
      </w:r>
    </w:p>
    <w:p w:rsidR="00000000" w:rsidDel="00000000" w:rsidP="00000000" w:rsidRDefault="00000000" w:rsidRPr="00000000" w14:paraId="0000012E">
      <w:pPr>
        <w:pageBreakBefore w:val="0"/>
        <w:tabs>
          <w:tab w:val="left" w:pos="5235"/>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2.5 Organizational Chart of the GB</w:t>
      </w:r>
    </w:p>
    <w:p w:rsidR="00000000" w:rsidDel="00000000" w:rsidP="00000000" w:rsidRDefault="00000000" w:rsidRPr="00000000" w14:paraId="0000012F">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pageBreakBefore w:val="0"/>
        <w:jc w:val="center"/>
        <w:rPr/>
      </w:pPr>
      <w:r w:rsidDel="00000000" w:rsidR="00000000" w:rsidRPr="00000000">
        <w:rPr>
          <w:rtl w:val="0"/>
        </w:rPr>
        <w:t xml:space="preserve">Board of Directors</w:t>
      </w:r>
    </w:p>
    <w:p w:rsidR="00000000" w:rsidDel="00000000" w:rsidP="00000000" w:rsidRDefault="00000000" w:rsidRPr="00000000" w14:paraId="0000013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pageBreakBefore w:val="0"/>
        <w:jc w:val="center"/>
        <w:rPr/>
      </w:pPr>
      <w:r w:rsidDel="00000000" w:rsidR="00000000" w:rsidRPr="00000000">
        <w:rPr>
          <w:rtl w:val="0"/>
        </w:rPr>
        <w:t xml:space="preserve">Managing Director &amp; CEO</w:t>
      </w:r>
    </w:p>
    <w:p w:rsidR="00000000" w:rsidDel="00000000" w:rsidP="00000000" w:rsidRDefault="00000000" w:rsidRPr="00000000" w14:paraId="00000133">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pageBreakBefore w:val="0"/>
        <w:jc w:val="center"/>
        <w:rPr/>
      </w:pPr>
      <w:r w:rsidDel="00000000" w:rsidR="00000000" w:rsidRPr="00000000">
        <w:rPr>
          <w:rtl w:val="0"/>
        </w:rPr>
        <w:t xml:space="preserve">Deputy Managing Director -3</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jc w:val="center"/>
        <w:rPr/>
      </w:pPr>
      <w:r w:rsidDel="00000000" w:rsidR="00000000" w:rsidRPr="00000000">
        <w:rPr>
          <w:rtl w:val="0"/>
        </w:rPr>
        <w:t xml:space="preserve">Deputy Managing Director -1</w:t>
      </w:r>
    </w:p>
    <w:p w:rsidR="00000000" w:rsidDel="00000000" w:rsidP="00000000" w:rsidRDefault="00000000" w:rsidRPr="00000000" w14:paraId="00000139">
      <w:pPr>
        <w:pageBreakBefore w:val="0"/>
        <w:jc w:val="center"/>
        <w:rPr/>
      </w:pPr>
      <w:r w:rsidDel="00000000" w:rsidR="00000000" w:rsidRPr="00000000">
        <w:rPr>
          <w:rtl w:val="0"/>
        </w:rPr>
        <w:t xml:space="preserve">Deputy Managing Director -2</w:t>
      </w:r>
    </w:p>
    <w:p w:rsidR="00000000" w:rsidDel="00000000" w:rsidP="00000000" w:rsidRDefault="00000000" w:rsidRPr="00000000" w14:paraId="0000013A">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pageBreakBefore w:val="0"/>
        <w:rPr/>
      </w:pPr>
      <w:r w:rsidDel="00000000" w:rsidR="00000000" w:rsidRPr="00000000">
        <w:rPr>
          <w:rtl w:val="0"/>
        </w:rPr>
        <w:t xml:space="preserve">General Manager at Head Office-8</w:t>
      </w:r>
    </w:p>
    <w:p w:rsidR="00000000" w:rsidDel="00000000" w:rsidP="00000000" w:rsidRDefault="00000000" w:rsidRPr="00000000" w14:paraId="0000013C">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pageBreakBefore w:val="0"/>
        <w:jc w:val="center"/>
        <w:rPr/>
      </w:pPr>
      <w:r w:rsidDel="00000000" w:rsidR="00000000" w:rsidRPr="00000000">
        <w:rPr>
          <w:rtl w:val="0"/>
        </w:rPr>
        <w:t xml:space="preserve">General Manager at Head Office-7</w:t>
      </w:r>
    </w:p>
    <w:p w:rsidR="00000000" w:rsidDel="00000000" w:rsidP="00000000" w:rsidRDefault="00000000" w:rsidRPr="00000000" w14:paraId="0000013E">
      <w:pPr>
        <w:pageBreakBefore w:val="0"/>
        <w:rPr/>
      </w:pPr>
      <w:r w:rsidDel="00000000" w:rsidR="00000000" w:rsidRPr="00000000">
        <w:rPr>
          <w:rtl w:val="0"/>
        </w:rPr>
      </w:r>
    </w:p>
    <w:p w:rsidR="00000000" w:rsidDel="00000000" w:rsidP="00000000" w:rsidRDefault="00000000" w:rsidRPr="00000000" w14:paraId="0000013F">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pageBreakBefore w:val="0"/>
        <w:jc w:val="center"/>
        <w:rPr/>
      </w:pPr>
      <w:r w:rsidDel="00000000" w:rsidR="00000000" w:rsidRPr="00000000">
        <w:rPr>
          <w:rtl w:val="0"/>
        </w:rPr>
        <w:t xml:space="preserve">Deputy General Manager at Divisional Head of  Head Office</w:t>
      </w:r>
    </w:p>
    <w:p w:rsidR="00000000" w:rsidDel="00000000" w:rsidP="00000000" w:rsidRDefault="00000000" w:rsidRPr="00000000" w14:paraId="0000014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pageBreakBefore w:val="0"/>
        <w:jc w:val="center"/>
        <w:rPr/>
      </w:pPr>
      <w:r w:rsidDel="00000000" w:rsidR="00000000" w:rsidRPr="00000000">
        <w:rPr>
          <w:rtl w:val="0"/>
        </w:rPr>
        <w:t xml:space="preserve">Deputy General Manager at field Office ( GMO, PO, CORP, BR)</w:t>
      </w:r>
    </w:p>
    <w:p w:rsidR="00000000" w:rsidDel="00000000" w:rsidP="00000000" w:rsidRDefault="00000000" w:rsidRPr="00000000" w14:paraId="00000143">
      <w:pPr>
        <w:pageBreakBefore w:val="0"/>
        <w:rPr/>
      </w:pPr>
      <w:r w:rsidDel="00000000" w:rsidR="00000000" w:rsidRPr="00000000">
        <w:rPr>
          <w:rtl w:val="0"/>
        </w:rPr>
      </w:r>
    </w:p>
    <w:p w:rsidR="00000000" w:rsidDel="00000000" w:rsidP="00000000" w:rsidRDefault="00000000" w:rsidRPr="00000000" w14:paraId="00000144">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pageBreakBefore w:val="0"/>
        <w:jc w:val="center"/>
        <w:rPr/>
      </w:pPr>
      <w:r w:rsidDel="00000000" w:rsidR="00000000" w:rsidRPr="00000000">
        <w:rPr>
          <w:rtl w:val="0"/>
        </w:rPr>
        <w:t xml:space="preserve">Ast. General Manager at Head Office</w:t>
      </w:r>
    </w:p>
    <w:p w:rsidR="00000000" w:rsidDel="00000000" w:rsidP="00000000" w:rsidRDefault="00000000" w:rsidRPr="00000000" w14:paraId="00000147">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pageBreakBefore w:val="0"/>
        <w:jc w:val="center"/>
        <w:rPr/>
      </w:pPr>
      <w:r w:rsidDel="00000000" w:rsidR="00000000" w:rsidRPr="00000000">
        <w:rPr>
          <w:rtl w:val="0"/>
        </w:rPr>
        <w:t xml:space="preserve">Ast. General Manager at Field Office</w:t>
      </w:r>
    </w:p>
    <w:p w:rsidR="00000000" w:rsidDel="00000000" w:rsidP="00000000" w:rsidRDefault="00000000" w:rsidRPr="00000000" w14:paraId="00000149">
      <w:pPr>
        <w:pageBreakBefore w:val="0"/>
        <w:rPr/>
      </w:pPr>
      <w:r w:rsidDel="00000000" w:rsidR="00000000" w:rsidRPr="00000000">
        <w:rPr>
          <w:rtl w:val="0"/>
        </w:rPr>
      </w:r>
    </w:p>
    <w:p w:rsidR="00000000" w:rsidDel="00000000" w:rsidP="00000000" w:rsidRDefault="00000000" w:rsidRPr="00000000" w14:paraId="0000014A">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pageBreakBefore w:val="0"/>
        <w:rPr/>
      </w:pPr>
      <w:r w:rsidDel="00000000" w:rsidR="00000000" w:rsidRPr="00000000">
        <w:rPr>
          <w:rtl w:val="0"/>
        </w:rPr>
        <w:t xml:space="preserve">Other executive SEO, EO, SO officer head office</w:t>
      </w:r>
    </w:p>
    <w:p w:rsidR="00000000" w:rsidDel="00000000" w:rsidP="00000000" w:rsidRDefault="00000000" w:rsidRPr="00000000" w14:paraId="0000014C">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pageBreakBefore w:val="0"/>
        <w:rPr/>
      </w:pPr>
      <w:r w:rsidDel="00000000" w:rsidR="00000000" w:rsidRPr="00000000">
        <w:rPr>
          <w:rtl w:val="0"/>
        </w:rPr>
        <w:t xml:space="preserve">Other executive SEO, EO, SO officer Field office</w:t>
      </w:r>
    </w:p>
    <w:p w:rsidR="00000000" w:rsidDel="00000000" w:rsidP="00000000" w:rsidRDefault="00000000" w:rsidRPr="00000000" w14:paraId="0000014E">
      <w:pPr>
        <w:pageBreakBefore w:val="0"/>
        <w:rPr/>
      </w:pPr>
      <w:r w:rsidDel="00000000" w:rsidR="00000000" w:rsidRPr="00000000">
        <w:rPr>
          <w:rtl w:val="0"/>
        </w:rPr>
      </w:r>
    </w:p>
    <w:p w:rsidR="00000000" w:rsidDel="00000000" w:rsidP="00000000" w:rsidRDefault="00000000" w:rsidRPr="00000000" w14:paraId="0000014F">
      <w:pPr>
        <w:pageBreakBefore w:val="0"/>
        <w:tabs>
          <w:tab w:val="left" w:pos="622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150">
      <w:pPr>
        <w:pageBreakBefore w:val="0"/>
        <w:rPr/>
      </w:pPr>
      <w:r w:rsidDel="00000000" w:rsidR="00000000" w:rsidRPr="00000000">
        <w:rPr>
          <w:rtl w:val="0"/>
        </w:rPr>
        <w:t xml:space="preserve">Other staffs at Head office</w:t>
      </w:r>
    </w:p>
    <w:p w:rsidR="00000000" w:rsidDel="00000000" w:rsidP="00000000" w:rsidRDefault="00000000" w:rsidRPr="00000000" w14:paraId="0000015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pageBreakBefore w:val="0"/>
        <w:rPr/>
      </w:pPr>
      <w:r w:rsidDel="00000000" w:rsidR="00000000" w:rsidRPr="00000000">
        <w:rPr>
          <w:rtl w:val="0"/>
        </w:rPr>
        <w:t xml:space="preserve">Other staffs at Field office</w:t>
      </w:r>
    </w:p>
    <w:p w:rsidR="00000000" w:rsidDel="00000000" w:rsidP="00000000" w:rsidRDefault="00000000" w:rsidRPr="00000000" w14:paraId="00000153">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pageBreakBefore w:val="0"/>
        <w:tabs>
          <w:tab w:val="left" w:pos="5235"/>
        </w:tabs>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2.6 The Success of GB </w:t>
      </w:r>
    </w:p>
    <w:p w:rsidR="00000000" w:rsidDel="00000000" w:rsidP="00000000" w:rsidRDefault="00000000" w:rsidRPr="00000000" w14:paraId="00000155">
      <w:pPr>
        <w:pageBreakBefore w:val="0"/>
        <w:tabs>
          <w:tab w:val="left" w:pos="5235"/>
        </w:tabs>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Grameen Bank's Best Business Finances Mohammed Yunus Grameen Bank is a job search center in Jobra Village near Chittagong University. Professor Yunus teaches school finance. After we are born from acquaintances, our mobile The new marriage took place in Bangladesh in 1979-1982. Cooperation with companies, financial institutions, Thabtaxcha companies, Bangladesh Thabtaxcha, Bangladesh Bank Support. Funding from the National Employment Fund (IFAD). Employees became a specialized organization that needed listing services in 1993. September. Until 1987. December. Hmong Grameen has returned to more than 40 countries.</w:t>
      </w:r>
    </w:p>
    <w:p w:rsidR="00000000" w:rsidDel="00000000" w:rsidP="00000000" w:rsidRDefault="00000000" w:rsidRPr="00000000" w14:paraId="00000156">
      <w:pPr>
        <w:pageBreakBefore w:val="0"/>
        <w:tabs>
          <w:tab w:val="left" w:pos="5235"/>
        </w:tabs>
        <w:spacing w:line="360" w:lineRule="auto"/>
        <w:ind w:left="425"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pageBreakBefore w:val="0"/>
        <w:tabs>
          <w:tab w:val="left" w:pos="5235"/>
        </w:tabs>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2.7 Grameen Bank Business model </w:t>
      </w:r>
    </w:p>
    <w:p w:rsidR="00000000" w:rsidDel="00000000" w:rsidP="00000000" w:rsidRDefault="00000000" w:rsidRPr="00000000" w14:paraId="00000158">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Grameen Bank’s working methods can be explained by the following principles,</w:t>
      </w:r>
    </w:p>
    <w:p w:rsidR="00000000" w:rsidDel="00000000" w:rsidP="00000000" w:rsidRDefault="00000000" w:rsidRPr="00000000" w14:paraId="000001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Investing in human resources, Training leaders will provide them with real development ethics based on rigor, creativity, understanding and respect for the rural environment.</w:t>
      </w:r>
    </w:p>
    <w:p w:rsidR="00000000" w:rsidDel="00000000" w:rsidP="00000000" w:rsidRDefault="00000000" w:rsidRPr="00000000" w14:paraId="000001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Combine close monitoring of borrowers with the simplest and most standard procedures possible.</w:t>
      </w:r>
    </w:p>
    <w:p w:rsidR="00000000" w:rsidDel="00000000" w:rsidP="00000000" w:rsidRDefault="00000000" w:rsidRPr="00000000" w14:paraId="000001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Relying on solidarity group, small informal groups of elected members from the same background and of mutual trust.</w:t>
      </w:r>
    </w:p>
    <w:p w:rsidR="00000000" w:rsidDel="00000000" w:rsidP="00000000" w:rsidRDefault="00000000" w:rsidRPr="00000000" w14:paraId="000001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Initially, the credit was limited to the income-generating income determined by the borrower. Help lenders repay loans.</w:t>
      </w:r>
    </w:p>
    <w:p w:rsidR="00000000" w:rsidDel="00000000" w:rsidP="00000000" w:rsidRDefault="00000000" w:rsidRPr="00000000" w14:paraId="000001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Acting on people's goals: working for the poor who need more capital and no access to credit.</w:t>
      </w:r>
    </w:p>
    <w:p w:rsidR="00000000" w:rsidDel="00000000" w:rsidP="00000000" w:rsidRDefault="00000000" w:rsidRPr="00000000" w14:paraId="000001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Keep in mind that credit unions get poor service, not the other way around - the police visit the neighbourhood so they can meet the lenders.</w:t>
      </w:r>
    </w:p>
    <w:p w:rsidR="00000000" w:rsidDel="00000000" w:rsidP="00000000" w:rsidRDefault="00000000" w:rsidRPr="00000000" w14:paraId="000001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5235"/>
        </w:tabs>
        <w:spacing w:after="20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Start with the problem, not the problem: the lending system should follow the background, not the construction of the financial institution first.</w:t>
      </w:r>
    </w:p>
    <w:p w:rsidR="00000000" w:rsidDel="00000000" w:rsidP="00000000" w:rsidRDefault="00000000" w:rsidRPr="00000000" w14:paraId="00000160">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pageBreakBefore w:val="0"/>
        <w:tabs>
          <w:tab w:val="left" w:pos="5235"/>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pageBreakBefore w:val="0"/>
        <w:tabs>
          <w:tab w:val="left" w:pos="5235"/>
        </w:tabs>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2.8 SWOT Analysis of Grameen Bank</w:t>
      </w:r>
    </w:p>
    <w:p w:rsidR="00000000" w:rsidDel="00000000" w:rsidP="00000000" w:rsidRDefault="00000000" w:rsidRPr="00000000" w14:paraId="00000163">
      <w:pPr>
        <w:pageBreakBefore w:val="0"/>
        <w:tabs>
          <w:tab w:val="left" w:pos="5235"/>
        </w:tabs>
        <w:spacing w:line="360" w:lineRule="auto"/>
        <w:ind w:left="426" w:firstLine="0"/>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Strengths </w:t>
      </w:r>
    </w:p>
    <w:p w:rsidR="00000000" w:rsidDel="00000000" w:rsidP="00000000" w:rsidRDefault="00000000" w:rsidRPr="00000000" w14:paraId="000001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Community development </w:t>
      </w: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Women empowerment </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Solidarity Lending </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Outstanding Market share </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payback rates </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5235"/>
        </w:tabs>
        <w:spacing w:after="200" w:before="0" w:line="360" w:lineRule="auto"/>
        <w:ind w:left="1146" w:right="0" w:hanging="360"/>
        <w:jc w:val="both"/>
        <w:rPr>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Nobel prize winner </w:t>
      </w:r>
      <w:r w:rsidDel="00000000" w:rsidR="00000000" w:rsidRPr="00000000">
        <w:rPr>
          <w:rtl w:val="0"/>
        </w:rPr>
      </w:r>
    </w:p>
    <w:p w:rsidR="00000000" w:rsidDel="00000000" w:rsidP="00000000" w:rsidRDefault="00000000" w:rsidRPr="00000000" w14:paraId="0000016A">
      <w:pPr>
        <w:pageBreakBefore w:val="0"/>
        <w:tabs>
          <w:tab w:val="left" w:pos="5235"/>
        </w:tabs>
        <w:spacing w:line="360" w:lineRule="auto"/>
        <w:ind w:left="426" w:firstLine="0"/>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Weaknesses</w:t>
      </w:r>
    </w:p>
    <w:p w:rsidR="00000000" w:rsidDel="00000000" w:rsidP="00000000" w:rsidRDefault="00000000" w:rsidRPr="00000000" w14:paraId="0000016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85"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Money supply shortage </w:t>
      </w:r>
    </w:p>
    <w:p w:rsidR="00000000" w:rsidDel="00000000" w:rsidP="00000000" w:rsidRDefault="00000000" w:rsidRPr="00000000" w14:paraId="0000016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85"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Rural area people negative thought </w:t>
      </w:r>
    </w:p>
    <w:p w:rsidR="00000000" w:rsidDel="00000000" w:rsidP="00000000" w:rsidRDefault="00000000" w:rsidRPr="00000000" w14:paraId="0000016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85"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 recovery system </w:t>
      </w:r>
    </w:p>
    <w:p w:rsidR="00000000" w:rsidDel="00000000" w:rsidP="00000000" w:rsidRDefault="00000000" w:rsidRPr="00000000" w14:paraId="0000016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85"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dissatisfaction </w:t>
      </w:r>
    </w:p>
    <w:p w:rsidR="00000000" w:rsidDel="00000000" w:rsidP="00000000" w:rsidRDefault="00000000" w:rsidRPr="00000000" w14:paraId="000001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85"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Clash in rural families </w:t>
      </w:r>
    </w:p>
    <w:p w:rsidR="00000000" w:rsidDel="00000000" w:rsidP="00000000" w:rsidRDefault="00000000" w:rsidRPr="00000000" w14:paraId="000001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pos="5235"/>
        </w:tabs>
        <w:spacing w:after="200" w:before="0" w:line="360" w:lineRule="auto"/>
        <w:ind w:left="1185"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Opposition from traditional society </w:t>
      </w:r>
    </w:p>
    <w:p w:rsidR="00000000" w:rsidDel="00000000" w:rsidP="00000000" w:rsidRDefault="00000000" w:rsidRPr="00000000" w14:paraId="00000171">
      <w:pPr>
        <w:pageBreakBefore w:val="0"/>
        <w:tabs>
          <w:tab w:val="left" w:pos="5235"/>
        </w:tabs>
        <w:spacing w:line="360" w:lineRule="auto"/>
        <w:ind w:left="426" w:firstLine="0"/>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Opportunities</w:t>
      </w:r>
    </w:p>
    <w:p w:rsidR="00000000" w:rsidDel="00000000" w:rsidP="00000000" w:rsidRDefault="00000000" w:rsidRPr="00000000" w14:paraId="000001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Untapped &amp; unbanked rural population </w:t>
      </w:r>
    </w:p>
    <w:p w:rsidR="00000000" w:rsidDel="00000000" w:rsidP="00000000" w:rsidRDefault="00000000" w:rsidRPr="00000000" w14:paraId="000001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Banking Consultancy service for poor </w:t>
      </w:r>
    </w:p>
    <w:p w:rsidR="00000000" w:rsidDel="00000000" w:rsidP="00000000" w:rsidRDefault="00000000" w:rsidRPr="00000000" w14:paraId="000001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Exploration in other services </w:t>
      </w:r>
    </w:p>
    <w:p w:rsidR="00000000" w:rsidDel="00000000" w:rsidP="00000000" w:rsidRDefault="00000000" w:rsidRPr="00000000" w14:paraId="0000017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5235"/>
        </w:tabs>
        <w:spacing w:after="20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Lack of awareness</w:t>
      </w:r>
    </w:p>
    <w:p w:rsidR="00000000" w:rsidDel="00000000" w:rsidP="00000000" w:rsidRDefault="00000000" w:rsidRPr="00000000" w14:paraId="00000176">
      <w:pPr>
        <w:pageBreakBefore w:val="0"/>
        <w:tabs>
          <w:tab w:val="left" w:pos="5235"/>
        </w:tabs>
        <w:spacing w:line="360" w:lineRule="auto"/>
        <w:ind w:left="426" w:firstLine="0"/>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Threats </w:t>
      </w:r>
    </w:p>
    <w:p w:rsidR="00000000" w:rsidDel="00000000" w:rsidP="00000000" w:rsidRDefault="00000000" w:rsidRPr="00000000" w14:paraId="0000017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New entrance into the market </w:t>
      </w:r>
    </w:p>
    <w:p w:rsidR="00000000" w:rsidDel="00000000" w:rsidP="00000000" w:rsidRDefault="00000000" w:rsidRPr="00000000" w14:paraId="0000017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Local money lenders</w:t>
      </w:r>
    </w:p>
    <w:p w:rsidR="00000000" w:rsidDel="00000000" w:rsidP="00000000" w:rsidRDefault="00000000" w:rsidRPr="00000000" w14:paraId="0000017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Greater conflict &amp; power imbalance in orthodox families </w:t>
      </w:r>
    </w:p>
    <w:p w:rsidR="00000000" w:rsidDel="00000000" w:rsidP="00000000" w:rsidRDefault="00000000" w:rsidRPr="00000000" w14:paraId="0000017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Higher level of violence towards female recipients of Grameen loan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1506"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7C">
      <w:pPr>
        <w:pageBreakBefore w:val="0"/>
        <w:tabs>
          <w:tab w:val="left" w:pos="5235"/>
        </w:tabs>
        <w:spacing w:line="360" w:lineRule="auto"/>
        <w:ind w:left="426" w:firstLine="0"/>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7D">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pageBreakBefore w:val="0"/>
        <w:tabs>
          <w:tab w:val="left" w:pos="5235"/>
        </w:tabs>
        <w:spacing w:line="360" w:lineRule="auto"/>
        <w:jc w:val="both"/>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82">
      <w:pPr>
        <w:pageBreakBefore w:val="0"/>
        <w:tabs>
          <w:tab w:val="left" w:pos="5235"/>
        </w:tabs>
        <w:spacing w:line="360" w:lineRule="auto"/>
        <w:jc w:val="center"/>
        <w:rPr>
          <w:rFonts w:ascii="Times New Roman" w:cs="Times New Roman" w:eastAsia="Times New Roman" w:hAnsi="Times New Roman"/>
          <w:b w:val="1"/>
          <w:sz w:val="48"/>
          <w:szCs w:val="48"/>
          <w:u w:val="single"/>
        </w:rPr>
      </w:pPr>
      <w:r w:rsidDel="00000000" w:rsidR="00000000" w:rsidRPr="00000000">
        <w:rPr>
          <w:rFonts w:ascii="Times New Roman" w:cs="Times New Roman" w:eastAsia="Times New Roman" w:hAnsi="Times New Roman"/>
          <w:b w:val="1"/>
          <w:sz w:val="48"/>
          <w:szCs w:val="48"/>
          <w:u w:val="single"/>
          <w:rtl w:val="0"/>
        </w:rPr>
        <w:t xml:space="preserve">Chapter- Three </w:t>
      </w:r>
    </w:p>
    <w:p w:rsidR="00000000" w:rsidDel="00000000" w:rsidP="00000000" w:rsidRDefault="00000000" w:rsidRPr="00000000" w14:paraId="00000183">
      <w:pPr>
        <w:pageBreakBefore w:val="0"/>
        <w:tabs>
          <w:tab w:val="left" w:pos="5235"/>
        </w:tabs>
        <w:spacing w:line="360"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Literature Review &amp; Micro Finance System of Grameen Bank</w:t>
      </w:r>
    </w:p>
    <w:p w:rsidR="00000000" w:rsidDel="00000000" w:rsidP="00000000" w:rsidRDefault="00000000" w:rsidRPr="00000000" w14:paraId="00000184">
      <w:pPr>
        <w:pageBreakBefore w:val="0"/>
        <w:tabs>
          <w:tab w:val="left" w:pos="5235"/>
        </w:tabs>
        <w:spacing w:line="360" w:lineRule="auto"/>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85">
      <w:pPr>
        <w:pageBreakBefore w:val="0"/>
        <w:tabs>
          <w:tab w:val="left" w:pos="5235"/>
        </w:tabs>
        <w:spacing w:line="360" w:lineRule="auto"/>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86">
      <w:pPr>
        <w:pageBreakBefore w:val="0"/>
        <w:tabs>
          <w:tab w:val="left" w:pos="5235"/>
        </w:tabs>
        <w:spacing w:line="360" w:lineRule="auto"/>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87">
      <w:pPr>
        <w:pageBreakBefore w:val="0"/>
        <w:tabs>
          <w:tab w:val="left" w:pos="5235"/>
        </w:tabs>
        <w:spacing w:line="360" w:lineRule="auto"/>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88">
      <w:pPr>
        <w:pageBreakBefore w:val="0"/>
        <w:tabs>
          <w:tab w:val="left" w:pos="5235"/>
        </w:tabs>
        <w:spacing w:line="360" w:lineRule="auto"/>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89">
      <w:pPr>
        <w:pageBreakBefore w:val="0"/>
        <w:tabs>
          <w:tab w:val="left" w:pos="5235"/>
        </w:tabs>
        <w:spacing w:line="360" w:lineRule="auto"/>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8A">
      <w:pPr>
        <w:pageBreakBefore w:val="0"/>
        <w:tabs>
          <w:tab w:val="left" w:pos="5235"/>
        </w:tabs>
        <w:spacing w:line="360" w:lineRule="auto"/>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8B">
      <w:pPr>
        <w:pageBreakBefore w:val="0"/>
        <w:tabs>
          <w:tab w:val="left" w:pos="5235"/>
        </w:tabs>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3.1 Literature Review</w:t>
      </w:r>
    </w:p>
    <w:p w:rsidR="00000000" w:rsidDel="00000000" w:rsidP="00000000" w:rsidRDefault="00000000" w:rsidRPr="00000000" w14:paraId="0000018C">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now on, I pointed out earlier that Grameen Bank had colossal writings on global microfinance. Despite the realization of microfinance, with different wishes, he writes parts of social microfinance. As a significant part of the World Bank's social capital initiative, social capital lowers the cost of disinformation, which is natural for microfinance. He also said that Grameen Bank's main source is a consistent relationship between social staff and individuals and a relationship with care customers between credit officers and borrowers. We explored the relationship between Filipino equity and microfinance. Among Grameen's comments in the Philippines, he considered using Grameen-like standards, such as regular attendance at meetings, an emphasis on affordable compensation, and so on. Grameen's first approach is a good responsibility of the pioneers, depending on the values ​​implemented during training, choosing colleagues and implementing friends and credits discipline. In any case, he suggests that microfinance institutions located outside Bangladesh should be efficient to have efficient, additional and limited quotas. Also, social capital helps rural individuals who are able to recognize implied neck with stiff neck and implied neck due to opposite individual inconveniences.</w:t>
      </w:r>
    </w:p>
    <w:p w:rsidR="00000000" w:rsidDel="00000000" w:rsidP="00000000" w:rsidRDefault="00000000" w:rsidRPr="00000000" w14:paraId="0000018D">
      <w:pPr>
        <w:pageBreakBefore w:val="0"/>
        <w:tabs>
          <w:tab w:val="left" w:pos="5235"/>
        </w:tabs>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3.2 The theoretical basis of rural finance in Bangladesh</w:t>
      </w:r>
    </w:p>
    <w:p w:rsidR="00000000" w:rsidDel="00000000" w:rsidP="00000000" w:rsidRDefault="00000000" w:rsidRPr="00000000" w14:paraId="0000018E">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main impact on Grameen Bank and its finances in 1974 in times of crisis and famine, credit for poor families increased to the self-employed, with 1.5 million people killed in Bangladesh. During the 5th summer, Professor Yunus of Muhammad visited Jobra in Bangladesh to find out how the poor can fight to avoid the trauma of suffering because they do not make sense. Yunus clearly articulates her path to small loans, like her and Sophia Su. In the history of Sufia Begum, the 21-year-old earned about 25 p. borrowing at the current rate of 10% per day. Miss. Begum used the money to make bamboo and was forced to do so lend less than advertised, gets up to 2 cents, unsecured loans to poor countries. Although Yunus believed that the poor would repay the advance if, in time, the banks did not want to offer small loans. They guarantee low loans will not be refunded. The Grameen Bank model is another alternative, which differs from the poverty reduction process, which offers microcredit and hierarchical guarantees to people who may be at risk, in one way or another, in the financial model.</w:t>
      </w:r>
    </w:p>
    <w:p w:rsidR="00000000" w:rsidDel="00000000" w:rsidP="00000000" w:rsidRDefault="00000000" w:rsidRPr="00000000" w14:paraId="0000018F">
      <w:pPr>
        <w:pageBreakBefore w:val="0"/>
        <w:tabs>
          <w:tab w:val="left" w:pos="5235"/>
        </w:tabs>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3.3 The Concept of Grameen Bank</w:t>
      </w:r>
    </w:p>
    <w:p w:rsidR="00000000" w:rsidDel="00000000" w:rsidP="00000000" w:rsidRDefault="00000000" w:rsidRPr="00000000" w14:paraId="00000190">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Grameen Bank recognizes that even the poor do not have a reputation for protecting their money and before the necessary rules. The equipment is microcredit: the advance payment is mine; The loan period is just the beginning. My financial management programs are affiliated with Grameen Bank's microfinance institutions for debt defenders involved in non-family reunification, which is an additional "benefit and support" force. "People have been getting the money they need for a long time. During the training, they got the Grameen process and the design from the assembly. With real money first of all, this is not available to those who would like to receive as well. The measure of each credit. If one person in the meeting is involved, the entire meeting will not qualify for the other person's score. These sponsors are helping to support groups in the church so that they can benefit and get their money back from other people's participation. Businesses are granting rights to the poor through network integration while still managing technology and being independent. No minimum is required to monitor debt consolidation and advance directives that support the completion of the business. Grameen will monitor and evaluate the user library itself, reducing the need for upgrade work. These programs do not help their wives advertise their employees; they repay the loans and rely on what is not essential to just outweigh the investment.</w:t>
      </w:r>
    </w:p>
    <w:p w:rsidR="00000000" w:rsidDel="00000000" w:rsidP="00000000" w:rsidRDefault="00000000" w:rsidRPr="00000000" w14:paraId="00000191">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2">
      <w:pPr>
        <w:pageBreakBefore w:val="0"/>
        <w:tabs>
          <w:tab w:val="left" w:pos="5235"/>
        </w:tabs>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3.3 Why Grameen Bank is important in rural finance in Bangladesh</w:t>
      </w:r>
    </w:p>
    <w:p w:rsidR="00000000" w:rsidDel="00000000" w:rsidP="00000000" w:rsidRDefault="00000000" w:rsidRPr="00000000" w14:paraId="00000193">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Republic of Bangladesh has the right to accept, in addition, the words "poor country corn" in the world. The popularity and incidence of 1.6% of the product is 2.2% and more. After independence, about 82% of the population lived below the poverty line. In this context, Grameen Bank and the Bank of the Republic of Bangladesh. In 1976, Dr. Mohamed Yunus became treasurer, supporting the poor and needy. In the case of financial institutions, special financial institutions were approved in 1983 for the purpose of implementing financial measures. Grameen Bank has been involved in the development of Bangladesh. Domestic distribution is not specified. But that the Grameen Bank is important in an up these patterns. The first reason motivates the success of the evening and the rancid incident for the bank. Grameen Bank's policy is differentiated from the Bank of Ministers. 1993 Grameen Bank and the company were incorporated into 1,039 branches in Bangladesh. The company is equipped with 1.8 million. The total cost of the dollar is 9,169 million Remittances in USD. A distinctive feature of the distinctive is that they are proposing to offer more loans to women than men. Almost 97% of the money members are women, who represent about 70% of the savings and receive more than 80% of all loans. For the purposes of Grameen Bank, the funds referred to in paragraph 1 shall be validated for each year. As a result, respecting the women has increased.</w:t>
      </w:r>
    </w:p>
    <w:p w:rsidR="00000000" w:rsidDel="00000000" w:rsidP="00000000" w:rsidRDefault="00000000" w:rsidRPr="00000000" w14:paraId="00000194">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5">
      <w:pPr>
        <w:pageBreakBefore w:val="0"/>
        <w:tabs>
          <w:tab w:val="left" w:pos="5235"/>
        </w:tabs>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3.4 Micro credit Structure </w:t>
      </w:r>
    </w:p>
    <w:p w:rsidR="00000000" w:rsidDel="00000000" w:rsidP="00000000" w:rsidRDefault="00000000" w:rsidRPr="00000000" w14:paraId="00000196">
      <w:pPr>
        <w:pageBreakBefore w:val="0"/>
        <w:tabs>
          <w:tab w:val="left" w:pos="5235"/>
        </w:tabs>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Grameen bank credit refers to providing credit to the poor in their communities using the essential elements of the Grameen credit system. Grameen Bank's lending system has the following functions: Select target users by setting appropriate and implementation measures to eliminate the default. When credit is given, priority is given to women. The supply chain has been adapted to meet the different social and economic development needs of the poor. On the other hand, a special loan with a loan; Small loans are not available for the mortgage. Loans can be repaid once a month spread over more than a year. Eligibility for repayment depends on the repayment of the original loan. Self-employed, self-selected jobs that quickly generate income and apply the skills already available on the loan. The group, including the bank staff, took care of the loans. Describe the discipline and responsibilities of the lender or the friendliness of the borrower. Special protections through self-discipline and diligence help relieve the patient. Changes in all positions of the bank meeting space out of the way.</w:t>
      </w:r>
    </w:p>
    <w:p w:rsidR="00000000" w:rsidDel="00000000" w:rsidP="00000000" w:rsidRDefault="00000000" w:rsidRPr="00000000" w14:paraId="00000197">
      <w:pPr>
        <w:pageBreakBefore w:val="0"/>
        <w:tabs>
          <w:tab w:val="left" w:pos="5235"/>
        </w:tabs>
        <w:spacing w:line="360" w:lineRule="auto"/>
        <w:ind w:left="425"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pageBreakBefore w:val="0"/>
        <w:tabs>
          <w:tab w:val="left" w:pos="5235"/>
        </w:tabs>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3.5 Profitability of Grameen Bank </w:t>
      </w:r>
    </w:p>
    <w:p w:rsidR="00000000" w:rsidDel="00000000" w:rsidP="00000000" w:rsidRDefault="00000000" w:rsidRPr="00000000" w14:paraId="00000199">
      <w:pPr>
        <w:pageBreakBefore w:val="0"/>
        <w:tabs>
          <w:tab w:val="left" w:pos="5235"/>
        </w:tabs>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Grameen Bank's earnings in 2019 returned, with financial services operating at 10 billion tonnes due to increased loans and recovery. Profits fell and returned after its 21,000 employees took over nationwide. The loans would require an additional $ 45 million in additional payments. However, employers say the new pay encourages employees to invest more in loans and mortgage repayments. The company paid $ 1.875.4 billion in previous years. In 2019, its loans were over 1,182.4 billion tons, up from 964.2 billion tons last year. In 2016, the company had revenues of 4.3 billion tons. Bankers said the bank's business slowed in 2015 and 2016 due to inaccuracies affecting its earnings. In 2017, the government received a quota of 583 million tons, because it contributed 25% of the quota to the bank. 62 members of Lac Bank received the remaining funds. Last year, Grameen Bank, founded by Nobel Laureate Mohamed Yunus, added several lakes, bringing the total to 89. While the bank was financially sound, other issues were disruptive performance. Borrowers who own 75 percent of the banks do not represent the board, as the terms of the nine-member board of directors ended in February last year. From then on, elections for the election of leaders from creditors will no longer be available. Another problem is that the bank has been run by a temporary administrator since Prof. Yunus left in 2011. The issue was heard after nine leaders competed with the board to run a newspaper report to elect a new president. On Sunday, AMA Finance Minister Muhith said the government will work to address the issue. Grameen Bank borrows over 150,000 tons per month. It has 2,566 branches nationwide. His weak credit ratio is less than 2%. Since its inception in 1983, the bank has provided $ 1.23 billion in loans. Since its establishment, Grameen Bank has been profitable annually, except in 1983, 1991 and 1992. Profitability has been used to determine the company's profitability and importance to the company. (7. Here are some simple steps based on a profitability measure. This measure calculates the return on a company's assets, investments and share prices.</w:t>
      </w:r>
    </w:p>
    <w:p w:rsidR="00000000" w:rsidDel="00000000" w:rsidP="00000000" w:rsidRDefault="00000000" w:rsidRPr="00000000" w14:paraId="000001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Net Profit margin (NPM):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Net profit margin will be deducted from income less all expenses (including taxes). The higher the income, the better the income should be. The calculated of net profit margin,</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Net profit margin= (Net profit after Tax / Net Sales or Operating Income) x 100</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1146"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3"/>
        <w:tblW w:w="7949.999999999999" w:type="dxa"/>
        <w:jc w:val="left"/>
        <w:tblInd w:w="1101.0" w:type="dxa"/>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Layout w:type="fixed"/>
        <w:tblLook w:val="04A0"/>
      </w:tblPr>
      <w:tblGrid>
        <w:gridCol w:w="2360"/>
        <w:gridCol w:w="1134"/>
        <w:gridCol w:w="1134"/>
        <w:gridCol w:w="1134"/>
        <w:gridCol w:w="1134"/>
        <w:gridCol w:w="1054"/>
        <w:tblGridChange w:id="0">
          <w:tblGrid>
            <w:gridCol w:w="2360"/>
            <w:gridCol w:w="1134"/>
            <w:gridCol w:w="1134"/>
            <w:gridCol w:w="1134"/>
            <w:gridCol w:w="1134"/>
            <w:gridCol w:w="1054"/>
          </w:tblGrid>
        </w:tblGridChange>
      </w:tblGrid>
      <w:tr>
        <w:trPr>
          <w:cantSplit w:val="0"/>
          <w:tblHeader w:val="0"/>
        </w:trPr>
        <w:tc>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c>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c>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2019</w:t>
            </w:r>
          </w:p>
        </w:tc>
      </w:tr>
      <w:tr>
        <w:trPr>
          <w:cantSplit w:val="0"/>
          <w:tblHeader w:val="0"/>
        </w:trPr>
        <w:tc>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Net profit after tax</w:t>
            </w:r>
          </w:p>
        </w:tc>
        <w:tc>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1332</w:t>
            </w:r>
          </w:p>
        </w:tc>
        <w:tc>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436</w:t>
            </w:r>
          </w:p>
        </w:tc>
        <w:tc>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w:t>
            </w:r>
          </w:p>
        </w:tc>
        <w:tc>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1392</w:t>
            </w:r>
          </w:p>
        </w:tc>
        <w:tc>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2275</w:t>
            </w:r>
          </w:p>
        </w:tc>
      </w:tr>
      <w:tr>
        <w:trPr>
          <w:cantSplit w:val="0"/>
          <w:tblHeader w:val="0"/>
        </w:trPr>
        <w:tc>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Operating income </w:t>
            </w:r>
          </w:p>
        </w:tc>
        <w:tc>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13579</w:t>
            </w:r>
          </w:p>
        </w:tc>
        <w:tc>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14015</w:t>
            </w:r>
          </w:p>
        </w:tc>
        <w:tc>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15330</w:t>
            </w:r>
          </w:p>
        </w:tc>
        <w:tc>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16935</w:t>
            </w:r>
          </w:p>
        </w:tc>
        <w:tc>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19135</w:t>
            </w:r>
          </w:p>
        </w:tc>
      </w:tr>
      <w:tr>
        <w:trPr>
          <w:cantSplit w:val="0"/>
          <w:tblHeader w:val="0"/>
        </w:trPr>
        <w:tc>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Net profit margin (%)</w:t>
            </w:r>
          </w:p>
        </w:tc>
        <w:tc>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9.81</w:t>
            </w:r>
          </w:p>
        </w:tc>
        <w:tc>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3.11</w:t>
            </w:r>
          </w:p>
        </w:tc>
        <w:tc>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0.16</w:t>
            </w:r>
          </w:p>
        </w:tc>
        <w:tc>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8.22</w:t>
            </w:r>
          </w:p>
        </w:tc>
        <w:tc>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11.78</w:t>
            </w:r>
          </w:p>
        </w:tc>
      </w:tr>
    </w:tbl>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Sources: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GB Annual Report (2015-2019)</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486400" cy="3200400"/>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According to Grameen, the net profit margin fluctuated throughout the year. The net profit margin decreased from 9.81% in 2015. To 0.16% in 2017 However, the net profit margin increased from 0.16% in 2017 to 8.22% in 2018.</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Return on Asset (ROA):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While ROA Grameen Bank benefits banks from using their capital to make a profit. It is calculated by dividing the bank's annual income by total assets. The patterns are as follows,</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ROA= (Net profit after tax / Total asset) x 100</w:t>
      </w:r>
      <w:r w:rsidDel="00000000" w:rsidR="00000000" w:rsidRPr="00000000">
        <w:rPr>
          <w:rtl w:val="0"/>
        </w:rPr>
      </w:r>
    </w:p>
    <w:tbl>
      <w:tblPr>
        <w:tblStyle w:val="Table4"/>
        <w:tblW w:w="8095.999999999999" w:type="dxa"/>
        <w:jc w:val="left"/>
        <w:tblInd w:w="955.0" w:type="dxa"/>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Layout w:type="fixed"/>
        <w:tblLook w:val="04A0"/>
      </w:tblPr>
      <w:tblGrid>
        <w:gridCol w:w="2506"/>
        <w:gridCol w:w="1134"/>
        <w:gridCol w:w="1134"/>
        <w:gridCol w:w="1134"/>
        <w:gridCol w:w="1134"/>
        <w:gridCol w:w="1054"/>
        <w:tblGridChange w:id="0">
          <w:tblGrid>
            <w:gridCol w:w="2506"/>
            <w:gridCol w:w="1134"/>
            <w:gridCol w:w="1134"/>
            <w:gridCol w:w="1134"/>
            <w:gridCol w:w="1134"/>
            <w:gridCol w:w="1054"/>
          </w:tblGrid>
        </w:tblGridChange>
      </w:tblGrid>
      <w:tr>
        <w:trPr>
          <w:cantSplit w:val="0"/>
          <w:tblHeader w:val="0"/>
        </w:trPr>
        <w:tc>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c>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c>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2019</w:t>
            </w:r>
          </w:p>
        </w:tc>
      </w:tr>
      <w:tr>
        <w:trPr>
          <w:cantSplit w:val="0"/>
          <w:tblHeader w:val="0"/>
        </w:trPr>
        <w:tc>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Net profit after tax </w:t>
            </w:r>
          </w:p>
        </w:tc>
        <w:tc>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1332</w:t>
            </w:r>
          </w:p>
        </w:tc>
        <w:tc>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436</w:t>
            </w:r>
          </w:p>
        </w:tc>
        <w:tc>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w:t>
            </w:r>
          </w:p>
        </w:tc>
        <w:tc>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1392</w:t>
            </w:r>
          </w:p>
        </w:tc>
        <w:tc>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2275</w:t>
            </w:r>
          </w:p>
        </w:tc>
      </w:tr>
      <w:tr>
        <w:trPr>
          <w:cantSplit w:val="0"/>
          <w:tblHeader w:val="0"/>
        </w:trPr>
        <w:tc>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assets </w:t>
            </w:r>
          </w:p>
        </w:tc>
        <w:tc>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178936</w:t>
            </w:r>
          </w:p>
        </w:tc>
        <w:tc>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200961</w:t>
            </w:r>
          </w:p>
        </w:tc>
        <w:tc>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220885</w:t>
            </w:r>
          </w:p>
        </w:tc>
        <w:tc>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229360</w:t>
            </w:r>
          </w:p>
        </w:tc>
        <w:tc>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239619</w:t>
            </w:r>
          </w:p>
        </w:tc>
      </w:tr>
      <w:tr>
        <w:trPr>
          <w:cantSplit w:val="0"/>
          <w:tblHeader w:val="0"/>
        </w:trPr>
        <w:tc>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Return on assets (%)</w:t>
            </w:r>
          </w:p>
        </w:tc>
        <w:tc>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0.74</w:t>
            </w:r>
          </w:p>
        </w:tc>
        <w:tc>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0.22</w:t>
            </w:r>
          </w:p>
        </w:tc>
        <w:tc>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0.01</w:t>
            </w:r>
          </w:p>
        </w:tc>
        <w:tc>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0.61</w:t>
            </w:r>
          </w:p>
        </w:tc>
        <w:tc>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0.95</w:t>
            </w:r>
          </w:p>
        </w:tc>
      </w:tr>
    </w:tbl>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Sources: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GB Annual Report (2015-2019)</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486400" cy="3200400"/>
            <wp:effectExtent b="0" l="0" r="0" t="0"/>
            <wp:docPr id="2"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ROA ratio has changed over the years; in 2019 the return on the asset was the highest, at 0.95 percent. From 0.74% in 2015 to 0.01% in 2017.  </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Return on Equity (ROE):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measure measures a company's performance, how much capital it earns, and how many members it will contribute. The shape of his chest is similar as, </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Return on Equity (ROE) = (Net profit after tax / Shareholder Equity) x 100</w:t>
      </w:r>
      <w:r w:rsidDel="00000000" w:rsidR="00000000" w:rsidRPr="00000000">
        <w:rPr>
          <w:rtl w:val="0"/>
        </w:rPr>
      </w:r>
    </w:p>
    <w:tbl>
      <w:tblPr>
        <w:tblStyle w:val="Table5"/>
        <w:tblW w:w="8095.999999999999" w:type="dxa"/>
        <w:jc w:val="left"/>
        <w:tblInd w:w="478.0" w:type="dxa"/>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Layout w:type="fixed"/>
        <w:tblLook w:val="04A0"/>
      </w:tblPr>
      <w:tblGrid>
        <w:gridCol w:w="2506"/>
        <w:gridCol w:w="1134"/>
        <w:gridCol w:w="1134"/>
        <w:gridCol w:w="1134"/>
        <w:gridCol w:w="1134"/>
        <w:gridCol w:w="1054"/>
        <w:tblGridChange w:id="0">
          <w:tblGrid>
            <w:gridCol w:w="2506"/>
            <w:gridCol w:w="1134"/>
            <w:gridCol w:w="1134"/>
            <w:gridCol w:w="1134"/>
            <w:gridCol w:w="1134"/>
            <w:gridCol w:w="1054"/>
          </w:tblGrid>
        </w:tblGridChange>
      </w:tblGrid>
      <w:tr>
        <w:trPr>
          <w:cantSplit w:val="0"/>
          <w:tblHeader w:val="0"/>
        </w:trPr>
        <w:tc>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c>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c>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2019</w:t>
            </w:r>
          </w:p>
        </w:tc>
      </w:tr>
      <w:tr>
        <w:trPr>
          <w:cantSplit w:val="0"/>
          <w:tblHeader w:val="0"/>
        </w:trPr>
        <w:tc>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Net profit after tax </w:t>
            </w:r>
          </w:p>
        </w:tc>
        <w:tc>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1332</w:t>
            </w:r>
          </w:p>
        </w:tc>
        <w:tc>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436</w:t>
            </w:r>
          </w:p>
        </w:tc>
        <w:tc>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w:t>
            </w:r>
          </w:p>
        </w:tc>
        <w:tc>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1392</w:t>
            </w:r>
          </w:p>
        </w:tc>
        <w:tc>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2275</w:t>
            </w:r>
          </w:p>
        </w:tc>
      </w:tr>
      <w:tr>
        <w:trPr>
          <w:cantSplit w:val="0"/>
          <w:tblHeader w:val="0"/>
        </w:trPr>
        <w:tc>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Shareholders’ equity </w:t>
            </w:r>
          </w:p>
        </w:tc>
        <w:tc>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10394</w:t>
            </w:r>
          </w:p>
        </w:tc>
        <w:tc>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10642</w:t>
            </w:r>
          </w:p>
        </w:tc>
        <w:tc>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11227</w:t>
            </w:r>
          </w:p>
        </w:tc>
        <w:tc>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12345</w:t>
            </w:r>
          </w:p>
        </w:tc>
        <w:tc>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14288</w:t>
            </w:r>
          </w:p>
        </w:tc>
      </w:tr>
      <w:tr>
        <w:trPr>
          <w:cantSplit w:val="0"/>
          <w:tblHeader w:val="0"/>
        </w:trPr>
        <w:tc>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ROE (%)</w:t>
            </w:r>
          </w:p>
        </w:tc>
        <w:tc>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12.81</w:t>
            </w:r>
          </w:p>
        </w:tc>
        <w:tc>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w:t>
            </w:r>
          </w:p>
        </w:tc>
        <w:tc>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0.21</w:t>
            </w:r>
          </w:p>
        </w:tc>
        <w:tc>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11.28</w:t>
            </w:r>
          </w:p>
        </w:tc>
        <w:tc>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15.28</w:t>
            </w:r>
          </w:p>
        </w:tc>
      </w:tr>
    </w:tbl>
    <w:p w:rsidR="00000000" w:rsidDel="00000000" w:rsidP="00000000" w:rsidRDefault="00000000" w:rsidRPr="00000000" w14:paraId="000001F4">
      <w:pPr>
        <w:pageBreakBefore w:val="0"/>
        <w:tabs>
          <w:tab w:val="left" w:pos="5235"/>
        </w:tabs>
        <w:spacing w:line="360" w:lineRule="auto"/>
        <w:jc w:val="center"/>
        <w:rPr/>
      </w:pPr>
      <w:r w:rsidDel="00000000" w:rsidR="00000000" w:rsidRPr="00000000">
        <w:rPr>
          <w:b w:val="1"/>
          <w:rtl w:val="0"/>
        </w:rPr>
        <w:t xml:space="preserve">Sources:</w:t>
      </w:r>
      <w:r w:rsidDel="00000000" w:rsidR="00000000" w:rsidRPr="00000000">
        <w:rPr>
          <w:rtl w:val="0"/>
        </w:rPr>
        <w:t xml:space="preserve"> GB Annual Report (2015-2019)</w:t>
      </w:r>
    </w:p>
    <w:p w:rsidR="00000000" w:rsidDel="00000000" w:rsidP="00000000" w:rsidRDefault="00000000" w:rsidRPr="00000000" w14:paraId="000001F5">
      <w:pPr>
        <w:pageBreakBefore w:val="0"/>
        <w:tabs>
          <w:tab w:val="left" w:pos="5235"/>
        </w:tabs>
        <w:spacing w:line="360" w:lineRule="auto"/>
        <w:jc w:val="center"/>
        <w:rPr/>
      </w:pPr>
      <w:r w:rsidDel="00000000" w:rsidR="00000000" w:rsidRPr="00000000">
        <w:rPr/>
        <w:drawing>
          <wp:inline distB="0" distT="0" distL="0" distR="0">
            <wp:extent cx="5486400" cy="3200400"/>
            <wp:effectExtent b="0" l="0" r="0" t="0"/>
            <wp:docPr id="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1F6">
      <w:pPr>
        <w:pageBreakBefore w:val="0"/>
        <w:tabs>
          <w:tab w:val="left" w:pos="5235"/>
        </w:tabs>
        <w:spacing w:line="360" w:lineRule="auto"/>
        <w:ind w:left="11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results based on the ROE guidelines have changed over the years. 2019 This is 15.92%. 15.92%. However, return on equity decreased from 12.81% in 2015. Up to 0.21% in 2017.</w:t>
      </w:r>
    </w:p>
    <w:p w:rsidR="00000000" w:rsidDel="00000000" w:rsidP="00000000" w:rsidRDefault="00000000" w:rsidRPr="00000000" w14:paraId="000001F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5235"/>
        </w:tabs>
        <w:spacing w:after="0" w:before="0" w:line="360" w:lineRule="auto"/>
        <w:ind w:left="1145"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Cost Income ratio: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cost-benefit ratio shows the relationship between the amount of money and the value of that investment. The smaller the market capitalization of CIR, the greater the benefits. This model is an "income example" (total jobless / total earned income) versus a better "income example" than cost control. Earnings valuation increased from 59.9% in 2013. To 74.66% in 2019. It shows Banks have not reduced their spending on revenue.</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1145"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114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Cost Income ratio= (Total operating expenses / Total operating Income) x 100</w:t>
      </w:r>
      <w:r w:rsidDel="00000000" w:rsidR="00000000" w:rsidRPr="00000000">
        <w:rPr>
          <w:rtl w:val="0"/>
        </w:rPr>
      </w:r>
    </w:p>
    <w:tbl>
      <w:tblPr>
        <w:tblStyle w:val="Table6"/>
        <w:tblW w:w="8095.999999999999" w:type="dxa"/>
        <w:jc w:val="left"/>
        <w:tblInd w:w="955.0" w:type="dxa"/>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Layout w:type="fixed"/>
        <w:tblLook w:val="04A0"/>
      </w:tblPr>
      <w:tblGrid>
        <w:gridCol w:w="2506"/>
        <w:gridCol w:w="1134"/>
        <w:gridCol w:w="1134"/>
        <w:gridCol w:w="1134"/>
        <w:gridCol w:w="1134"/>
        <w:gridCol w:w="1054"/>
        <w:tblGridChange w:id="0">
          <w:tblGrid>
            <w:gridCol w:w="2506"/>
            <w:gridCol w:w="1134"/>
            <w:gridCol w:w="1134"/>
            <w:gridCol w:w="1134"/>
            <w:gridCol w:w="1134"/>
            <w:gridCol w:w="1054"/>
          </w:tblGrid>
        </w:tblGridChange>
      </w:tblGrid>
      <w:tr>
        <w:trPr>
          <w:cantSplit w:val="0"/>
          <w:tblHeader w:val="0"/>
        </w:trPr>
        <w:tc>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c>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c>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2019</w:t>
            </w:r>
          </w:p>
        </w:tc>
      </w:tr>
      <w:tr>
        <w:trPr>
          <w:cantSplit w:val="0"/>
          <w:tblHeader w:val="0"/>
        </w:trPr>
        <w:tc>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operating expenses</w:t>
            </w:r>
          </w:p>
        </w:tc>
        <w:tc>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8134</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8808</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10111</w:t>
            </w:r>
          </w:p>
        </w:tc>
        <w:tc>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13552</w:t>
            </w:r>
          </w:p>
        </w:tc>
        <w:tc>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14421</w:t>
            </w:r>
          </w:p>
        </w:tc>
      </w:tr>
      <w:tr>
        <w:trPr>
          <w:cantSplit w:val="0"/>
          <w:tblHeader w:val="0"/>
        </w:trPr>
        <w:tc>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operating Income</w:t>
            </w:r>
          </w:p>
        </w:tc>
        <w:tc>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13579</w:t>
            </w:r>
          </w:p>
        </w:tc>
        <w:tc>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14015</w:t>
            </w:r>
          </w:p>
        </w:tc>
        <w:tc>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15330</w:t>
            </w:r>
          </w:p>
        </w:tc>
        <w:tc>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16935</w:t>
            </w:r>
          </w:p>
        </w:tc>
        <w:tc>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19315</w:t>
            </w:r>
          </w:p>
        </w:tc>
      </w:tr>
      <w:tr>
        <w:trPr>
          <w:cantSplit w:val="0"/>
          <w:tblHeader w:val="0"/>
        </w:trPr>
        <w:tc>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 to income (%)</w:t>
            </w:r>
          </w:p>
        </w:tc>
        <w:tc>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59.90</w:t>
            </w:r>
          </w:p>
        </w:tc>
        <w:tc>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62.85</w:t>
            </w:r>
          </w:p>
        </w:tc>
        <w:tc>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65.96</w:t>
            </w:r>
          </w:p>
        </w:tc>
        <w:tc>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80.02</w:t>
            </w:r>
          </w:p>
        </w:tc>
        <w:tc>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235"/>
              </w:tabs>
              <w:spacing w:after="20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74.66</w:t>
            </w:r>
          </w:p>
        </w:tc>
      </w:tr>
    </w:tbl>
    <w:p w:rsidR="00000000" w:rsidDel="00000000" w:rsidP="00000000" w:rsidRDefault="00000000" w:rsidRPr="00000000" w14:paraId="00000214">
      <w:pPr>
        <w:pageBreakBefore w:val="0"/>
        <w:tabs>
          <w:tab w:val="left" w:pos="5235"/>
        </w:tabs>
        <w:spacing w:line="360" w:lineRule="auto"/>
        <w:jc w:val="center"/>
        <w:rPr/>
      </w:pPr>
      <w:r w:rsidDel="00000000" w:rsidR="00000000" w:rsidRPr="00000000">
        <w:rPr>
          <w:b w:val="1"/>
          <w:rtl w:val="0"/>
        </w:rPr>
        <w:t xml:space="preserve">Sources:</w:t>
      </w:r>
      <w:r w:rsidDel="00000000" w:rsidR="00000000" w:rsidRPr="00000000">
        <w:rPr>
          <w:rtl w:val="0"/>
        </w:rPr>
        <w:t xml:space="preserve"> GB Annual Report (2015-2019)</w:t>
      </w:r>
    </w:p>
    <w:p w:rsidR="00000000" w:rsidDel="00000000" w:rsidP="00000000" w:rsidRDefault="00000000" w:rsidRPr="00000000" w14:paraId="00000215">
      <w:pPr>
        <w:pageBreakBefore w:val="0"/>
        <w:tabs>
          <w:tab w:val="left" w:pos="523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486400" cy="3200400"/>
            <wp:effectExtent b="0" l="0" r="0" t="0"/>
            <wp:docPr id="4"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216">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cost / revenue model shows the efficiency of cost management. According to the table, this percentage increased from 59.9% in 2015. Up to 74.66% in 2019. This shows that banks have not devalued their value against their income. 7 Anne Norgaard Jorgensen, 2011 August, Profitability of communication the value of small financial companies and all investments ".</w:t>
      </w:r>
    </w:p>
    <w:p w:rsidR="00000000" w:rsidDel="00000000" w:rsidP="00000000" w:rsidRDefault="00000000" w:rsidRPr="00000000" w14:paraId="00000217">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D">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E">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3">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7">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pageBreakBefore w:val="0"/>
        <w:spacing w:line="360" w:lineRule="auto"/>
        <w:ind w:left="113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9">
      <w:pPr>
        <w:pageBreakBefore w:val="0"/>
        <w:spacing w:line="360" w:lineRule="auto"/>
        <w:ind w:left="1134" w:firstLine="0"/>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b w:val="1"/>
          <w:sz w:val="48"/>
          <w:szCs w:val="48"/>
          <w:u w:val="single"/>
          <w:rtl w:val="0"/>
        </w:rPr>
        <w:t xml:space="preserve">Chapter- Four </w:t>
      </w:r>
      <w:r w:rsidDel="00000000" w:rsidR="00000000" w:rsidRPr="00000000">
        <w:rPr>
          <w:rtl w:val="0"/>
        </w:rPr>
      </w:r>
    </w:p>
    <w:p w:rsidR="00000000" w:rsidDel="00000000" w:rsidP="00000000" w:rsidRDefault="00000000" w:rsidRPr="00000000" w14:paraId="0000022A">
      <w:pPr>
        <w:pageBreakBefore w:val="0"/>
        <w:spacing w:line="360" w:lineRule="auto"/>
        <w:ind w:left="1134" w:firstLine="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Finding, Recommendations, Conclusions </w:t>
      </w:r>
    </w:p>
    <w:p w:rsidR="00000000" w:rsidDel="00000000" w:rsidP="00000000" w:rsidRDefault="00000000" w:rsidRPr="00000000" w14:paraId="0000022B">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pageBreakBefore w:val="0"/>
        <w:tabs>
          <w:tab w:val="left" w:pos="1905"/>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230">
      <w:pPr>
        <w:pageBreakBefore w:val="0"/>
        <w:tabs>
          <w:tab w:val="left" w:pos="1905"/>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pageBreakBefore w:val="0"/>
        <w:tabs>
          <w:tab w:val="left" w:pos="1905"/>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2">
      <w:pPr>
        <w:pageBreakBefore w:val="0"/>
        <w:tabs>
          <w:tab w:val="left" w:pos="1905"/>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3">
      <w:pPr>
        <w:pageBreakBefore w:val="0"/>
        <w:tabs>
          <w:tab w:val="left" w:pos="1905"/>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4">
      <w:pPr>
        <w:pageBreakBefore w:val="0"/>
        <w:tabs>
          <w:tab w:val="left" w:pos="1905"/>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pageBreakBefore w:val="0"/>
        <w:tabs>
          <w:tab w:val="left" w:pos="1905"/>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pageBreakBefore w:val="0"/>
        <w:tabs>
          <w:tab w:val="left" w:pos="1905"/>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pageBreakBefore w:val="0"/>
        <w:tabs>
          <w:tab w:val="left" w:pos="1905"/>
        </w:tabs>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Findings</w:t>
      </w:r>
    </w:p>
    <w:p w:rsidR="00000000" w:rsidDel="00000000" w:rsidP="00000000" w:rsidRDefault="00000000" w:rsidRPr="00000000" w14:paraId="0000023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1905"/>
        </w:tabs>
        <w:spacing w:after="0" w:before="0" w:line="360" w:lineRule="auto"/>
        <w:ind w:left="1145"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give to customers, the loan amount is much less and the interest rate is much higher than other banks.</w:t>
      </w:r>
    </w:p>
    <w:p w:rsidR="00000000" w:rsidDel="00000000" w:rsidP="00000000" w:rsidRDefault="00000000" w:rsidRPr="00000000" w14:paraId="000002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1905"/>
        </w:tabs>
        <w:spacing w:after="0" w:before="0" w:line="360" w:lineRule="auto"/>
        <w:ind w:left="1145"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Their inner workings have not yet been digitalized. Many offices still do not use laptops and computers.</w:t>
      </w:r>
    </w:p>
    <w:p w:rsidR="00000000" w:rsidDel="00000000" w:rsidP="00000000" w:rsidRDefault="00000000" w:rsidRPr="00000000" w14:paraId="000002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1905"/>
        </w:tabs>
        <w:spacing w:after="0" w:before="0" w:line="360" w:lineRule="auto"/>
        <w:ind w:left="1145"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Profitability Ratio shows that Grameen Bank's volume has increased this year as compared to previous years.</w:t>
      </w:r>
    </w:p>
    <w:p w:rsidR="00000000" w:rsidDel="00000000" w:rsidP="00000000" w:rsidRDefault="00000000" w:rsidRPr="00000000" w14:paraId="000002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1905"/>
        </w:tabs>
        <w:spacing w:after="0" w:before="0" w:line="360" w:lineRule="auto"/>
        <w:ind w:left="1145"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you look at the pictures, you can see that Grameen Bank's current amount has increased a lot. It will be considered as a risk for the bank.</w:t>
      </w:r>
    </w:p>
    <w:p w:rsidR="00000000" w:rsidDel="00000000" w:rsidP="00000000" w:rsidRDefault="00000000" w:rsidRPr="00000000" w14:paraId="000002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1905"/>
        </w:tabs>
        <w:spacing w:after="0" w:before="0" w:line="360" w:lineRule="auto"/>
        <w:ind w:left="1145"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Grameen Bank does not check the selection of loans to its members nor does it check whether they have any training on what they are doing.</w:t>
      </w:r>
    </w:p>
    <w:p w:rsidR="00000000" w:rsidDel="00000000" w:rsidP="00000000" w:rsidRDefault="00000000" w:rsidRPr="00000000" w14:paraId="000002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1905"/>
        </w:tabs>
        <w:spacing w:after="200" w:before="0" w:line="360" w:lineRule="auto"/>
        <w:ind w:left="1145"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 most of the female members are illiterate, most of the women taken by women use their husbands and in some cases this causes problems.</w:t>
      </w:r>
    </w:p>
    <w:p w:rsidR="00000000" w:rsidDel="00000000" w:rsidP="00000000" w:rsidRDefault="00000000" w:rsidRPr="00000000" w14:paraId="0000023E">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3F">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0">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1">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2">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3">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4">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5">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6">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7">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8">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9">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A">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4B">
      <w:pPr>
        <w:pageBreakBefore w:val="0"/>
        <w:tabs>
          <w:tab w:val="left" w:pos="1905"/>
        </w:tabs>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Recommendations</w:t>
      </w:r>
    </w:p>
    <w:p w:rsidR="00000000" w:rsidDel="00000000" w:rsidP="00000000" w:rsidRDefault="00000000" w:rsidRPr="00000000" w14:paraId="000002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1905"/>
        </w:tabs>
        <w:spacing w:after="0" w:before="0" w:line="360" w:lineRule="auto"/>
        <w:ind w:left="714"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amount of loan should be increased and the amount of interest should be taken care of so that the customers do not have any problem in repaying.</w:t>
      </w:r>
    </w:p>
    <w:p w:rsidR="00000000" w:rsidDel="00000000" w:rsidP="00000000" w:rsidRDefault="00000000" w:rsidRPr="00000000" w14:paraId="0000024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1905"/>
        </w:tabs>
        <w:spacing w:after="0" w:before="0" w:line="360" w:lineRule="auto"/>
        <w:ind w:left="714"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authorities need to keep pace with modernity and increase the use of laptop computers so that customers can get their services from home.</w:t>
      </w:r>
    </w:p>
    <w:p w:rsidR="00000000" w:rsidDel="00000000" w:rsidP="00000000" w:rsidRDefault="00000000" w:rsidRPr="00000000" w14:paraId="000002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1905"/>
        </w:tabs>
        <w:spacing w:after="0" w:before="0" w:line="360" w:lineRule="auto"/>
        <w:ind w:left="714"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bank should reduce the cost of fund to have an increasing trend in profitability.</w:t>
      </w:r>
    </w:p>
    <w:p w:rsidR="00000000" w:rsidDel="00000000" w:rsidP="00000000" w:rsidRDefault="00000000" w:rsidRPr="00000000" w14:paraId="000002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1905"/>
        </w:tabs>
        <w:spacing w:after="0" w:before="0" w:line="360" w:lineRule="auto"/>
        <w:ind w:left="714"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drop in the current ratio would put the bank at risk. As a result, the bank is able to increase its current assets to expand its current portfolio, imparting good income performance characteristics.</w:t>
      </w:r>
    </w:p>
    <w:p w:rsidR="00000000" w:rsidDel="00000000" w:rsidP="00000000" w:rsidRDefault="00000000" w:rsidRPr="00000000" w14:paraId="000002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1905"/>
        </w:tabs>
        <w:spacing w:after="0" w:before="0" w:line="360" w:lineRule="auto"/>
        <w:ind w:left="714"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GB authorities should need to take some initiatives for increasing knowledge and efficiency of the members through proper training courses.</w:t>
      </w:r>
    </w:p>
    <w:p w:rsidR="00000000" w:rsidDel="00000000" w:rsidP="00000000" w:rsidRDefault="00000000" w:rsidRPr="00000000" w14:paraId="0000025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1905"/>
        </w:tabs>
        <w:spacing w:after="200" w:before="0" w:line="360" w:lineRule="auto"/>
        <w:ind w:left="714" w:right="0" w:hanging="357"/>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customer to whom the loan is being given should be tested to see if he thinks the loan is right and if the borrower is able to handle the loan properly.</w:t>
      </w:r>
    </w:p>
    <w:p w:rsidR="00000000" w:rsidDel="00000000" w:rsidP="00000000" w:rsidRDefault="00000000" w:rsidRPr="00000000" w14:paraId="00000252">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3">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4">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5">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6">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7">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8">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9">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A">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B">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C">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D">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E">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5F">
      <w:pPr>
        <w:pageBreakBefore w:val="0"/>
        <w:tabs>
          <w:tab w:val="left" w:pos="1905"/>
        </w:tabs>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Conclusions</w:t>
      </w:r>
    </w:p>
    <w:p w:rsidR="00000000" w:rsidDel="00000000" w:rsidP="00000000" w:rsidRDefault="00000000" w:rsidRPr="00000000" w14:paraId="00000260">
      <w:pPr>
        <w:pageBreakBefore w:val="0"/>
        <w:tabs>
          <w:tab w:val="left" w:pos="1905"/>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success of Grameen Bank is why banks are moving from investors to poor people, because the bank is different from the big banks. Another reason for this is that banks have been able to lend more money to women than men because women have borrowed more. Grameen Bank’s business model was particularly attractive to rural people living below the poverty line. Who does not have to pay interest and funds! The model encourages and supports the strengths of a group of people seek funding and assistance from other agencies. The organization and operation of the model is essential to its governance style, and allows for the weight of self-regulation for each board. Grameen Bank is a university that faces major challenges in providing financial assistance for suicides. In addition, Grameen Bank only operates in rural areas due to environmental risks. Unlike other banks, Grameen did just that Reduce borrowing costs by increasing all loans. Grameen Bank’s idea is to provide loans to small payment groups to enhance their business and business discipline. Borrowing money from Bangladeshi’s poor, especially women, the Grameen Bank model was created thanks to Dr. Mohammed Yunus and his unique design. Many organizations publish Grameen models. Nearly 40 countries have repeatedly replicated Grameen’s banking model. Grameen’s model also offers some perspective. It is my view that China can apply this model to its farmers or entrepreneurs who are below this poverty line. It is a unique model that helps to leave the poor financial institutions without the greatest risk in particular women.</w:t>
      </w:r>
    </w:p>
    <w:p w:rsidR="00000000" w:rsidDel="00000000" w:rsidP="00000000" w:rsidRDefault="00000000" w:rsidRPr="00000000" w14:paraId="00000261">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62">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63">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64">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65">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66">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67">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68">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69">
      <w:pPr>
        <w:pageBreakBefore w:val="0"/>
        <w:tabs>
          <w:tab w:val="left" w:pos="1905"/>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6A">
      <w:pPr>
        <w:pageBreakBefore w:val="0"/>
        <w:tabs>
          <w:tab w:val="left" w:pos="1905"/>
        </w:tabs>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References   </w:t>
      </w:r>
    </w:p>
    <w:p w:rsidR="00000000" w:rsidDel="00000000" w:rsidP="00000000" w:rsidRDefault="00000000" w:rsidRPr="00000000" w14:paraId="0000026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1905"/>
        </w:tabs>
        <w:spacing w:after="0" w:before="0" w:line="276" w:lineRule="auto"/>
        <w:ind w:left="720" w:right="0" w:hanging="360"/>
        <w:jc w:val="left"/>
        <w:rPr>
          <w:b w:val="0"/>
          <w:i w:val="0"/>
          <w:smallCaps w:val="0"/>
          <w:strike w:val="0"/>
          <w:color w:val="000000"/>
          <w:sz w:val="24"/>
          <w:szCs w:val="24"/>
          <w:u w:val="none"/>
          <w:shd w:fill="auto" w:val="clear"/>
          <w:vertAlign w:val="baseline"/>
        </w:rPr>
      </w:pPr>
      <w:hyperlink r:id="rId13">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http://www.grameen.com/</w:t>
        </w:r>
      </w:hyperlink>
      <w:r w:rsidDel="00000000" w:rsidR="00000000" w:rsidRPr="00000000">
        <w:rPr>
          <w:rtl w:val="0"/>
        </w:rPr>
      </w:r>
    </w:p>
    <w:p w:rsidR="00000000" w:rsidDel="00000000" w:rsidP="00000000" w:rsidRDefault="00000000" w:rsidRPr="00000000" w14:paraId="0000026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1905"/>
        </w:tabs>
        <w:spacing w:after="0" w:before="0" w:line="276" w:lineRule="auto"/>
        <w:ind w:left="720" w:right="0" w:hanging="360"/>
        <w:jc w:val="left"/>
        <w:rPr>
          <w:b w:val="0"/>
          <w:i w:val="0"/>
          <w:smallCaps w:val="0"/>
          <w:strike w:val="0"/>
          <w:color w:val="000000"/>
          <w:sz w:val="24"/>
          <w:szCs w:val="24"/>
          <w:u w:val="none"/>
          <w:shd w:fill="auto" w:val="clear"/>
          <w:vertAlign w:val="baseline"/>
        </w:rPr>
      </w:pPr>
      <w:hyperlink r:id="rId14">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http://www.grameen.com/wp-content/uploads/bsk-pdf-manager/gb_annual_report_2019.pdf</w:t>
        </w:r>
      </w:hyperlink>
      <w:r w:rsidDel="00000000" w:rsidR="00000000" w:rsidRPr="00000000">
        <w:rPr>
          <w:rtl w:val="0"/>
        </w:rPr>
      </w:r>
    </w:p>
    <w:p w:rsidR="00000000" w:rsidDel="00000000" w:rsidP="00000000" w:rsidRDefault="00000000" w:rsidRPr="00000000" w14:paraId="0000026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1905"/>
        </w:tabs>
        <w:spacing w:after="0" w:before="0" w:line="276" w:lineRule="auto"/>
        <w:ind w:left="720" w:right="0" w:hanging="360"/>
        <w:jc w:val="left"/>
        <w:rPr>
          <w:b w:val="0"/>
          <w:i w:val="0"/>
          <w:smallCaps w:val="0"/>
          <w:strike w:val="0"/>
          <w:color w:val="000000"/>
          <w:sz w:val="24"/>
          <w:szCs w:val="24"/>
          <w:u w:val="none"/>
          <w:shd w:fill="auto" w:val="clear"/>
          <w:vertAlign w:val="baseline"/>
        </w:rPr>
      </w:pPr>
      <w:hyperlink r:id="rId15">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http://www.grameen.com/wp-content/uploads/bsk-pdf-manager/gb_annual_report_2018.pdf</w:t>
        </w:r>
      </w:hyperlink>
      <w:r w:rsidDel="00000000" w:rsidR="00000000" w:rsidRPr="00000000">
        <w:rPr>
          <w:rtl w:val="0"/>
        </w:rPr>
      </w:r>
    </w:p>
    <w:p w:rsidR="00000000" w:rsidDel="00000000" w:rsidP="00000000" w:rsidRDefault="00000000" w:rsidRPr="00000000" w14:paraId="0000026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1905"/>
        </w:tabs>
        <w:spacing w:after="0" w:before="0" w:line="276" w:lineRule="auto"/>
        <w:ind w:left="720" w:right="0" w:hanging="360"/>
        <w:jc w:val="left"/>
        <w:rPr>
          <w:b w:val="0"/>
          <w:i w:val="0"/>
          <w:smallCaps w:val="0"/>
          <w:strike w:val="0"/>
          <w:color w:val="000000"/>
          <w:sz w:val="24"/>
          <w:szCs w:val="24"/>
          <w:u w:val="none"/>
          <w:shd w:fill="auto" w:val="clear"/>
          <w:vertAlign w:val="baseline"/>
        </w:rPr>
      </w:pPr>
      <w:hyperlink r:id="rId1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http://www.grameen.com/wp-content/uploads/bsk-pdf-manager/GB-2017.pdf</w:t>
        </w:r>
      </w:hyperlink>
      <w:r w:rsidDel="00000000" w:rsidR="00000000" w:rsidRPr="00000000">
        <w:rPr>
          <w:rtl w:val="0"/>
        </w:rPr>
      </w:r>
    </w:p>
    <w:p w:rsidR="00000000" w:rsidDel="00000000" w:rsidP="00000000" w:rsidRDefault="00000000" w:rsidRPr="00000000" w14:paraId="0000026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1905"/>
        </w:tabs>
        <w:spacing w:after="0" w:before="0" w:line="276" w:lineRule="auto"/>
        <w:ind w:left="720" w:right="0" w:hanging="360"/>
        <w:jc w:val="left"/>
        <w:rPr>
          <w:b w:val="0"/>
          <w:i w:val="0"/>
          <w:smallCaps w:val="0"/>
          <w:strike w:val="0"/>
          <w:color w:val="000000"/>
          <w:sz w:val="24"/>
          <w:szCs w:val="24"/>
          <w:u w:val="none"/>
          <w:shd w:fill="auto" w:val="clear"/>
          <w:vertAlign w:val="baseline"/>
        </w:rPr>
      </w:pPr>
      <w:hyperlink r:id="rId1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http://www.grameen.com/wp-content/uploads/2015/12/gb_ar_2016-1-115x150.jpg</w:t>
        </w:r>
      </w:hyperlink>
      <w:r w:rsidDel="00000000" w:rsidR="00000000" w:rsidRPr="00000000">
        <w:rPr>
          <w:rtl w:val="0"/>
        </w:rPr>
      </w:r>
    </w:p>
    <w:p w:rsidR="00000000" w:rsidDel="00000000" w:rsidP="00000000" w:rsidRDefault="00000000" w:rsidRPr="00000000" w14:paraId="0000027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1905"/>
        </w:tabs>
        <w:spacing w:after="0" w:before="0" w:line="276" w:lineRule="auto"/>
        <w:ind w:left="720" w:right="0" w:hanging="360"/>
        <w:jc w:val="left"/>
        <w:rPr>
          <w:b w:val="0"/>
          <w:i w:val="0"/>
          <w:smallCaps w:val="0"/>
          <w:strike w:val="0"/>
          <w:color w:val="000000"/>
          <w:sz w:val="24"/>
          <w:szCs w:val="24"/>
          <w:u w:val="none"/>
          <w:shd w:fill="auto" w:val="clear"/>
          <w:vertAlign w:val="baseline"/>
        </w:rPr>
      </w:pPr>
      <w:hyperlink r:id="rId1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http://www.grameen.com/wp-content/uploads/bsk-pdf-manager/GB-2015_33.pdf</w:t>
        </w:r>
      </w:hyperlink>
      <w:r w:rsidDel="00000000" w:rsidR="00000000" w:rsidRPr="00000000">
        <w:rPr>
          <w:rtl w:val="0"/>
        </w:rPr>
      </w:r>
    </w:p>
    <w:p w:rsidR="00000000" w:rsidDel="00000000" w:rsidP="00000000" w:rsidRDefault="00000000" w:rsidRPr="00000000" w14:paraId="0000027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1905"/>
        </w:tabs>
        <w:spacing w:after="200" w:before="0" w:line="276"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Prospectus of GRAMEEN BANK</w:t>
      </w:r>
    </w:p>
    <w:p w:rsidR="00000000" w:rsidDel="00000000" w:rsidP="00000000" w:rsidRDefault="00000000" w:rsidRPr="00000000" w14:paraId="00000272">
      <w:pPr>
        <w:pageBreakBefore w:val="0"/>
        <w:tabs>
          <w:tab w:val="left" w:pos="1905"/>
        </w:tabs>
        <w:rPr>
          <w:rFonts w:ascii="Times New Roman" w:cs="Times New Roman" w:eastAsia="Times New Roman" w:hAnsi="Times New Roman"/>
          <w:sz w:val="24"/>
          <w:szCs w:val="24"/>
        </w:rPr>
      </w:pPr>
      <w:r w:rsidDel="00000000" w:rsidR="00000000" w:rsidRPr="00000000">
        <w:rPr>
          <w:rtl w:val="0"/>
        </w:rPr>
      </w:r>
    </w:p>
    <w:sectPr>
      <w:type w:val="nextPage"/>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 w:val="center" w:pos="4680"/>
        <w:tab w:val="right" w:pos="9360"/>
      </w:tabs>
      <w:spacing w:after="0" w:before="0" w:line="240" w:lineRule="auto"/>
      <w:ind w:left="0" w:right="0" w:firstLine="0"/>
      <w:jc w:val="left"/>
      <w:rPr>
        <w:rFonts w:ascii="Calibri" w:cs="Calibri" w:eastAsia="Calibri" w:hAnsi="Calibri"/>
        <w:b w:val="1"/>
        <w:i w:val="0"/>
        <w:smallCaps w:val="0"/>
        <w:strike w:val="0"/>
        <w:color w:val="7030a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©Daffodil International University</w:t>
    </w: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color="9bbb59" w:space="1" w:sz="12" w:val="single"/>
        <w:left w:space="0" w:sz="0" w:val="nil"/>
        <w:bottom w:color="9bbb59" w:space="1" w:sz="48" w:val="single"/>
        <w:right w:space="0" w:sz="0" w:val="nil"/>
        <w:between w:space="0" w:sz="0" w:val="nil"/>
      </w:pBdr>
      <w:shd w:fill="auto" w:val="clear"/>
      <w:tabs>
        <w:tab w:val="center" w:pos="4513"/>
        <w:tab w:val="right" w:pos="9026"/>
      </w:tabs>
      <w:spacing w:after="0" w:before="0" w:line="240" w:lineRule="auto"/>
      <w:ind w:left="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657350" cy="723900"/>
          <wp:effectExtent b="0" l="0" r="0" t="0"/>
          <wp:docPr descr="F:\All Report\Ovi diu\images.jpg" id="6" name="image5.jpg"/>
          <a:graphic>
            <a:graphicData uri="http://schemas.openxmlformats.org/drawingml/2006/picture">
              <pic:pic>
                <pic:nvPicPr>
                  <pic:cNvPr descr="F:\All Report\Ovi diu\images.jpg" id="0" name="image5.jpg"/>
                  <pic:cNvPicPr preferRelativeResize="0"/>
                </pic:nvPicPr>
                <pic:blipFill>
                  <a:blip r:embed="rId1"/>
                  <a:srcRect b="0" l="0" r="0" t="0"/>
                  <a:stretch>
                    <a:fillRect/>
                  </a:stretch>
                </pic:blipFill>
                <pic:spPr>
                  <a:xfrm>
                    <a:off x="0" y="0"/>
                    <a:ext cx="1657350" cy="7239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5">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6">
    <w:lvl w:ilvl="0">
      <w:start w:val="1"/>
      <w:numFmt w:val="bullet"/>
      <w:lvlText w:val="⮚"/>
      <w:lvlJc w:val="left"/>
      <w:pPr>
        <w:ind w:left="1185" w:hanging="360"/>
      </w:pPr>
      <w:rPr>
        <w:rFonts w:ascii="Noto Sans Symbols" w:cs="Noto Sans Symbols" w:eastAsia="Noto Sans Symbols" w:hAnsi="Noto Sans Symbols"/>
      </w:rPr>
    </w:lvl>
    <w:lvl w:ilvl="1">
      <w:start w:val="1"/>
      <w:numFmt w:val="bullet"/>
      <w:lvlText w:val="o"/>
      <w:lvlJc w:val="left"/>
      <w:pPr>
        <w:ind w:left="1905" w:hanging="360"/>
      </w:pPr>
      <w:rPr>
        <w:rFonts w:ascii="Courier New" w:cs="Courier New" w:eastAsia="Courier New" w:hAnsi="Courier New"/>
      </w:rPr>
    </w:lvl>
    <w:lvl w:ilvl="2">
      <w:start w:val="1"/>
      <w:numFmt w:val="bullet"/>
      <w:lvlText w:val="▪"/>
      <w:lvlJc w:val="left"/>
      <w:pPr>
        <w:ind w:left="2625" w:hanging="360"/>
      </w:pPr>
      <w:rPr>
        <w:rFonts w:ascii="Noto Sans Symbols" w:cs="Noto Sans Symbols" w:eastAsia="Noto Sans Symbols" w:hAnsi="Noto Sans Symbols"/>
      </w:rPr>
    </w:lvl>
    <w:lvl w:ilvl="3">
      <w:start w:val="1"/>
      <w:numFmt w:val="bullet"/>
      <w:lvlText w:val="●"/>
      <w:lvlJc w:val="left"/>
      <w:pPr>
        <w:ind w:left="3345" w:hanging="360"/>
      </w:pPr>
      <w:rPr>
        <w:rFonts w:ascii="Noto Sans Symbols" w:cs="Noto Sans Symbols" w:eastAsia="Noto Sans Symbols" w:hAnsi="Noto Sans Symbols"/>
      </w:rPr>
    </w:lvl>
    <w:lvl w:ilvl="4">
      <w:start w:val="1"/>
      <w:numFmt w:val="bullet"/>
      <w:lvlText w:val="o"/>
      <w:lvlJc w:val="left"/>
      <w:pPr>
        <w:ind w:left="4065" w:hanging="360"/>
      </w:pPr>
      <w:rPr>
        <w:rFonts w:ascii="Courier New" w:cs="Courier New" w:eastAsia="Courier New" w:hAnsi="Courier New"/>
      </w:rPr>
    </w:lvl>
    <w:lvl w:ilvl="5">
      <w:start w:val="1"/>
      <w:numFmt w:val="bullet"/>
      <w:lvlText w:val="▪"/>
      <w:lvlJc w:val="left"/>
      <w:pPr>
        <w:ind w:left="4785" w:hanging="360"/>
      </w:pPr>
      <w:rPr>
        <w:rFonts w:ascii="Noto Sans Symbols" w:cs="Noto Sans Symbols" w:eastAsia="Noto Sans Symbols" w:hAnsi="Noto Sans Symbols"/>
      </w:rPr>
    </w:lvl>
    <w:lvl w:ilvl="6">
      <w:start w:val="1"/>
      <w:numFmt w:val="bullet"/>
      <w:lvlText w:val="●"/>
      <w:lvlJc w:val="left"/>
      <w:pPr>
        <w:ind w:left="5505" w:hanging="360"/>
      </w:pPr>
      <w:rPr>
        <w:rFonts w:ascii="Noto Sans Symbols" w:cs="Noto Sans Symbols" w:eastAsia="Noto Sans Symbols" w:hAnsi="Noto Sans Symbols"/>
      </w:rPr>
    </w:lvl>
    <w:lvl w:ilvl="7">
      <w:start w:val="1"/>
      <w:numFmt w:val="bullet"/>
      <w:lvlText w:val="o"/>
      <w:lvlJc w:val="left"/>
      <w:pPr>
        <w:ind w:left="6225" w:hanging="360"/>
      </w:pPr>
      <w:rPr>
        <w:rFonts w:ascii="Courier New" w:cs="Courier New" w:eastAsia="Courier New" w:hAnsi="Courier New"/>
      </w:rPr>
    </w:lvl>
    <w:lvl w:ilvl="8">
      <w:start w:val="1"/>
      <w:numFmt w:val="bullet"/>
      <w:lvlText w:val="▪"/>
      <w:lvlJc w:val="left"/>
      <w:pPr>
        <w:ind w:left="6945" w:hanging="360"/>
      </w:pPr>
      <w:rPr>
        <w:rFonts w:ascii="Noto Sans Symbols" w:cs="Noto Sans Symbols" w:eastAsia="Noto Sans Symbols" w:hAnsi="Noto Sans Symbols"/>
      </w:rPr>
    </w:lvl>
  </w:abstractNum>
  <w:abstractNum w:abstractNumId="7">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8">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9">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10">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d2eaf0" w:val="clear"/>
    </w:tcPr>
    <w:tblStylePr w:type="band1Horz">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fill="bfb1d0" w:val="clear"/>
      </w:tcPr>
    </w:tblStylePr>
    <w:tblStylePr w:type="band1Vert">
      <w:tcPr>
        <w:tcBorders>
          <w:top w:color="ffffff" w:space="0" w:sz="8" w:val="single"/>
          <w:left w:color="ffffff" w:space="0" w:sz="8" w:val="single"/>
          <w:bottom w:color="ffffff" w:space="0" w:sz="8" w:val="single"/>
          <w:right w:color="ffffff" w:space="0" w:sz="8" w:val="single"/>
          <w:insideH w:color="000000" w:space="0" w:sz="0" w:val="nil"/>
          <w:insideV w:color="000000" w:space="0" w:sz="0" w:val="nil"/>
        </w:tcBorders>
        <w:shd w:fill="bfb1d0" w:val="clear"/>
      </w:tcPr>
    </w:tblStylePr>
    <w:tblStylePr w:type="firstCol">
      <w:rPr>
        <w:b w:val="1"/>
        <w:i w:val="0"/>
        <w:color w:val="ffffff"/>
      </w:rPr>
      <w:tcPr>
        <w:tcBorders>
          <w:left w:color="ffffff" w:space="0" w:sz="8" w:val="single"/>
          <w:right w:color="ffffff" w:space="0" w:sz="24" w:val="single"/>
          <w:insideH w:color="000000" w:space="0" w:sz="0" w:val="nil"/>
          <w:insideV w:color="000000" w:space="0" w:sz="0" w:val="nil"/>
        </w:tcBorders>
        <w:shd w:fill="8064a2" w:val="clear"/>
      </w:tcPr>
    </w:tblStylePr>
    <w:tblStylePr w:type="firstRow">
      <w:rPr>
        <w:b w:val="1"/>
        <w:i w:val="0"/>
        <w:color w:val="ffffff"/>
      </w:rPr>
      <w:tcPr>
        <w:tcBorders>
          <w:top w:color="ffffff" w:space="0" w:sz="8" w:val="single"/>
          <w:left w:color="ffffff" w:space="0" w:sz="8" w:val="single"/>
          <w:bottom w:color="ffffff" w:space="0" w:sz="24" w:val="single"/>
          <w:right w:color="ffffff" w:space="0" w:sz="8" w:val="single"/>
          <w:insideH w:color="000000" w:space="0" w:sz="0" w:val="nil"/>
          <w:insideV w:color="ffffff" w:space="0" w:sz="8" w:val="single"/>
        </w:tcBorders>
        <w:shd w:fill="8064a2" w:val="clear"/>
      </w:tcPr>
    </w:tblStylePr>
    <w:tblStylePr w:type="lastCol">
      <w:rPr>
        <w:b w:val="1"/>
        <w:i w:val="0"/>
        <w:color w:val="ffffff"/>
      </w:rPr>
      <w:tcPr>
        <w:tcBorders>
          <w:top w:color="000000" w:space="0" w:sz="0" w:val="nil"/>
          <w:left w:color="ffffff" w:space="0" w:sz="24" w:val="single"/>
          <w:bottom w:color="000000" w:space="0" w:sz="0" w:val="nil"/>
          <w:right w:color="000000" w:space="0" w:sz="0" w:val="nil"/>
          <w:insideH w:color="000000" w:space="0" w:sz="0" w:val="nil"/>
          <w:insideV w:color="000000" w:space="0" w:sz="0" w:val="nil"/>
        </w:tcBorders>
        <w:shd w:fill="8064a2" w:val="clear"/>
      </w:tcPr>
    </w:tblStylePr>
    <w:tblStylePr w:type="lastRow">
      <w:rPr>
        <w:b w:val="1"/>
        <w:i w:val="0"/>
        <w:color w:val="ffffff"/>
      </w:rPr>
      <w:tcPr>
        <w:tcBorders>
          <w:top w:color="ffffff" w:space="0" w:sz="24" w:val="single"/>
          <w:left w:color="ffffff" w:space="0" w:sz="8" w:val="single"/>
          <w:bottom w:color="ffffff" w:space="0" w:sz="8" w:val="single"/>
          <w:right w:color="ffffff" w:space="0" w:sz="8" w:val="single"/>
          <w:insideH w:color="000000" w:space="0" w:sz="0" w:val="nil"/>
          <w:insideV w:color="ffffff" w:space="0" w:sz="8" w:val="single"/>
        </w:tcBorders>
        <w:shd w:fill="8064a2" w:val="clear"/>
      </w:tcPr>
    </w:tblStylePr>
  </w:style>
  <w:style w:type="table" w:styleId="Table2">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d2eaf0" w:val="clear"/>
    </w:tcPr>
    <w:tblStylePr w:type="band1Horz">
      <w:tcPr>
        <w:tcBorders>
          <w:insideH w:color="000000" w:space="0" w:sz="0" w:val="nil"/>
          <w:insideV w:color="000000" w:space="0" w:sz="0" w:val="nil"/>
        </w:tcBorders>
        <w:shd w:fill="d3dfee" w:val="clear"/>
      </w:tcPr>
    </w:tblStylePr>
    <w:tblStylePr w:type="band1Vert">
      <w:tcPr>
        <w:shd w:fill="d3dfee" w:val="clear"/>
      </w:tcPr>
    </w:tblStylePr>
    <w:tblStylePr w:type="band2Horz">
      <w:tcPr>
        <w:tcBorders>
          <w:insideH w:color="000000" w:space="0" w:sz="0" w:val="nil"/>
          <w:insideV w:color="000000" w:space="0" w:sz="0" w:val="nil"/>
        </w:tcBorders>
      </w:tcPr>
    </w:tblStylePr>
    <w:tblStylePr w:type="firstCol">
      <w:rPr>
        <w:b w:val="1"/>
      </w:rPr>
    </w:tblStylePr>
    <w:tblStylePr w:type="firstRow">
      <w:pPr>
        <w:spacing w:after="0" w:before="0" w:line="240" w:lineRule="auto"/>
      </w:pPr>
      <w:rPr>
        <w:b w:val="1"/>
        <w:color w:val="ffffff"/>
      </w:rPr>
      <w:tcPr>
        <w:tcBorders>
          <w:top w:color="7ba0cd" w:space="0" w:sz="8" w:val="single"/>
          <w:left w:color="7ba0cd" w:space="0" w:sz="8" w:val="single"/>
          <w:bottom w:color="7ba0cd" w:space="0" w:sz="8" w:val="single"/>
          <w:right w:color="7ba0cd" w:space="0" w:sz="8" w:val="single"/>
          <w:insideH w:color="000000" w:space="0" w:sz="0" w:val="nil"/>
          <w:insideV w:color="000000" w:space="0" w:sz="0" w:val="nil"/>
        </w:tcBorders>
        <w:shd w:fill="4f81bd" w:val="clear"/>
      </w:tcPr>
    </w:tblStylePr>
    <w:tblStylePr w:type="lastCol">
      <w:rPr>
        <w:b w:val="1"/>
      </w:rPr>
    </w:tblStylePr>
    <w:tblStylePr w:type="lastRow">
      <w:pPr>
        <w:spacing w:after="0" w:before="0" w:line="240" w:lineRule="auto"/>
      </w:pPr>
      <w:rPr>
        <w:b w:val="1"/>
      </w:rPr>
      <w:tcPr>
        <w:tcBorders>
          <w:top w:color="7ba0cd" w:space="0" w:sz="6" w:val="single"/>
          <w:left w:color="7ba0cd" w:space="0" w:sz="8" w:val="single"/>
          <w:bottom w:color="7ba0cd" w:space="0" w:sz="8" w:val="single"/>
          <w:right w:color="7ba0cd" w:space="0" w:sz="8" w:val="single"/>
          <w:insideH w:color="000000" w:space="0" w:sz="0" w:val="nil"/>
          <w:insideV w:color="000000" w:space="0" w:sz="0" w:val="nil"/>
        </w:tcBorders>
      </w:tcPr>
    </w:tblStylePr>
  </w:style>
  <w:style w:type="table" w:styleId="Table3">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d2eaf0" w:val="clear"/>
    </w:tcPr>
    <w:tblStylePr w:type="band1Horz">
      <w:tcPr>
        <w:tcBorders>
          <w:insideH w:color="000000" w:space="0" w:sz="0" w:val="nil"/>
          <w:insideV w:color="000000" w:space="0" w:sz="0" w:val="nil"/>
        </w:tcBorders>
        <w:shd w:fill="d3dfee" w:val="clear"/>
      </w:tcPr>
    </w:tblStylePr>
    <w:tblStylePr w:type="band1Vert">
      <w:tcPr>
        <w:shd w:fill="d3dfee" w:val="clear"/>
      </w:tcPr>
    </w:tblStylePr>
    <w:tblStylePr w:type="band2Horz">
      <w:tcPr>
        <w:tcBorders>
          <w:insideH w:color="000000" w:space="0" w:sz="0" w:val="nil"/>
          <w:insideV w:color="000000" w:space="0" w:sz="0" w:val="nil"/>
        </w:tcBorders>
      </w:tcPr>
    </w:tblStylePr>
    <w:tblStylePr w:type="firstCol">
      <w:rPr>
        <w:b w:val="1"/>
      </w:rPr>
    </w:tblStylePr>
    <w:tblStylePr w:type="firstRow">
      <w:pPr>
        <w:spacing w:after="0" w:before="0" w:line="240" w:lineRule="auto"/>
      </w:pPr>
      <w:rPr>
        <w:b w:val="1"/>
        <w:color w:val="ffffff"/>
      </w:rPr>
      <w:tcPr>
        <w:tcBorders>
          <w:top w:color="7ba0cd" w:space="0" w:sz="8" w:val="single"/>
          <w:left w:color="7ba0cd" w:space="0" w:sz="8" w:val="single"/>
          <w:bottom w:color="7ba0cd" w:space="0" w:sz="8" w:val="single"/>
          <w:right w:color="7ba0cd" w:space="0" w:sz="8" w:val="single"/>
          <w:insideH w:color="000000" w:space="0" w:sz="0" w:val="nil"/>
          <w:insideV w:color="000000" w:space="0" w:sz="0" w:val="nil"/>
        </w:tcBorders>
        <w:shd w:fill="4f81bd" w:val="clear"/>
      </w:tcPr>
    </w:tblStylePr>
    <w:tblStylePr w:type="lastCol">
      <w:rPr>
        <w:b w:val="1"/>
      </w:rPr>
    </w:tblStylePr>
    <w:tblStylePr w:type="lastRow">
      <w:pPr>
        <w:spacing w:after="0" w:before="0" w:line="240" w:lineRule="auto"/>
      </w:pPr>
      <w:rPr>
        <w:b w:val="1"/>
      </w:rPr>
      <w:tcPr>
        <w:tcBorders>
          <w:top w:color="7ba0cd" w:space="0" w:sz="6" w:val="single"/>
          <w:left w:color="7ba0cd" w:space="0" w:sz="8" w:val="single"/>
          <w:bottom w:color="7ba0cd" w:space="0" w:sz="8" w:val="single"/>
          <w:right w:color="7ba0cd" w:space="0" w:sz="8" w:val="single"/>
          <w:insideH w:color="000000" w:space="0" w:sz="0" w:val="nil"/>
          <w:insideV w:color="000000" w:space="0" w:sz="0" w:val="nil"/>
        </w:tcBorders>
      </w:tcPr>
    </w:tblStylePr>
  </w:style>
  <w:style w:type="table" w:styleId="Table4">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d2eaf0" w:val="clear"/>
    </w:tcPr>
    <w:tblStylePr w:type="band1Horz">
      <w:tcPr>
        <w:tcBorders>
          <w:top w:color="c0504d" w:space="0" w:sz="8" w:val="single"/>
          <w:left w:color="c0504d" w:space="0" w:sz="8" w:val="single"/>
          <w:bottom w:color="c0504d" w:space="0" w:sz="8" w:val="single"/>
          <w:right w:color="c0504d" w:space="0" w:sz="8" w:val="single"/>
        </w:tcBorders>
      </w:tcPr>
    </w:tblStylePr>
    <w:tblStylePr w:type="band1Vert">
      <w:tcPr>
        <w:tcBorders>
          <w:top w:color="c0504d" w:space="0" w:sz="8" w:val="single"/>
          <w:left w:color="c0504d" w:space="0" w:sz="8" w:val="single"/>
          <w:bottom w:color="c0504d" w:space="0" w:sz="8" w:val="single"/>
          <w:right w:color="c0504d" w:space="0" w:sz="8" w:val="single"/>
        </w:tcBorders>
      </w:tcPr>
    </w:tblStylePr>
    <w:tblStylePr w:type="firstCol">
      <w:rPr>
        <w:b w:val="1"/>
      </w:rPr>
    </w:tblStylePr>
    <w:tblStylePr w:type="firstRow">
      <w:pPr>
        <w:spacing w:after="0" w:before="0" w:line="240" w:lineRule="auto"/>
      </w:pPr>
      <w:rPr>
        <w:b w:val="1"/>
        <w:color w:val="ffffff"/>
      </w:rPr>
      <w:tcPr>
        <w:shd w:fill="c0504d" w:val="clear"/>
      </w:tcPr>
    </w:tblStylePr>
    <w:tblStylePr w:type="lastCol">
      <w:rPr>
        <w:b w:val="1"/>
      </w:rPr>
    </w:tblStylePr>
    <w:tblStylePr w:type="lastRow">
      <w:pPr>
        <w:spacing w:after="0" w:before="0" w:line="240" w:lineRule="auto"/>
      </w:pPr>
      <w:rPr>
        <w:b w:val="1"/>
      </w:rPr>
      <w:tcPr>
        <w:tcBorders>
          <w:top w:color="c0504d" w:space="0" w:sz="6" w:val="single"/>
          <w:left w:color="c0504d" w:space="0" w:sz="8" w:val="single"/>
          <w:bottom w:color="c0504d" w:space="0" w:sz="8" w:val="single"/>
          <w:right w:color="c0504d" w:space="0" w:sz="8" w:val="single"/>
        </w:tcBorders>
      </w:tcPr>
    </w:tblStylePr>
  </w:style>
  <w:style w:type="table" w:styleId="Table5">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d2eaf0" w:val="clear"/>
    </w:tcPr>
    <w:tblStylePr w:type="band1Horz">
      <w:tcPr>
        <w:tcBorders>
          <w:insideH w:color="000000" w:space="0" w:sz="0" w:val="nil"/>
          <w:insideV w:color="000000" w:space="0" w:sz="0" w:val="nil"/>
        </w:tcBorders>
        <w:shd w:fill="e6eed5" w:val="clear"/>
      </w:tcPr>
    </w:tblStylePr>
    <w:tblStylePr w:type="band1Vert">
      <w:tcPr>
        <w:shd w:fill="e6eed5" w:val="clear"/>
      </w:tcPr>
    </w:tblStylePr>
    <w:tblStylePr w:type="band2Horz">
      <w:tcPr>
        <w:tcBorders>
          <w:insideH w:color="000000" w:space="0" w:sz="0" w:val="nil"/>
          <w:insideV w:color="000000" w:space="0" w:sz="0" w:val="nil"/>
        </w:tcBorders>
      </w:tcPr>
    </w:tblStylePr>
    <w:tblStylePr w:type="firstCol">
      <w:rPr>
        <w:b w:val="1"/>
      </w:rPr>
    </w:tblStylePr>
    <w:tblStylePr w:type="firstRow">
      <w:pPr>
        <w:spacing w:after="0" w:before="0" w:line="240" w:lineRule="auto"/>
      </w:pPr>
      <w:rPr>
        <w:b w:val="1"/>
        <w:color w:val="ffffff"/>
      </w:rPr>
      <w:tcPr>
        <w:tcBorders>
          <w:top w:color="b4cc82" w:space="0" w:sz="8" w:val="single"/>
          <w:left w:color="b4cc82" w:space="0" w:sz="8" w:val="single"/>
          <w:bottom w:color="b4cc82" w:space="0" w:sz="8" w:val="single"/>
          <w:right w:color="b4cc82" w:space="0" w:sz="8" w:val="single"/>
          <w:insideH w:color="000000" w:space="0" w:sz="0" w:val="nil"/>
          <w:insideV w:color="000000" w:space="0" w:sz="0" w:val="nil"/>
        </w:tcBorders>
        <w:shd w:fill="9bbb59" w:val="clear"/>
      </w:tcPr>
    </w:tblStylePr>
    <w:tblStylePr w:type="lastCol">
      <w:rPr>
        <w:b w:val="1"/>
      </w:rPr>
    </w:tblStylePr>
    <w:tblStylePr w:type="lastRow">
      <w:pPr>
        <w:spacing w:after="0" w:before="0" w:line="240" w:lineRule="auto"/>
      </w:pPr>
      <w:rPr>
        <w:b w:val="1"/>
      </w:rPr>
      <w:tcPr>
        <w:tcBorders>
          <w:top w:color="b4cc82" w:space="0" w:sz="6" w:val="single"/>
          <w:left w:color="b4cc82" w:space="0" w:sz="8" w:val="single"/>
          <w:bottom w:color="b4cc82" w:space="0" w:sz="8" w:val="single"/>
          <w:right w:color="b4cc82" w:space="0" w:sz="8" w:val="single"/>
          <w:insideH w:color="000000" w:space="0" w:sz="0" w:val="nil"/>
          <w:insideV w:color="000000" w:space="0" w:sz="0" w:val="nil"/>
        </w:tcBorders>
      </w:tcPr>
    </w:tblStylePr>
  </w:style>
  <w:style w:type="table" w:styleId="Table6">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d2eaf0" w:val="clear"/>
    </w:tcPr>
    <w:tblStylePr w:type="band1Horz">
      <w:tcPr>
        <w:tcBorders>
          <w:insideH w:color="000000" w:space="0" w:sz="0" w:val="nil"/>
          <w:insideV w:color="000000" w:space="0" w:sz="0" w:val="nil"/>
        </w:tcBorders>
        <w:shd w:fill="dfd8e8" w:val="clear"/>
      </w:tcPr>
    </w:tblStylePr>
    <w:tblStylePr w:type="band1Vert">
      <w:tcPr>
        <w:shd w:fill="dfd8e8" w:val="clear"/>
      </w:tcPr>
    </w:tblStylePr>
    <w:tblStylePr w:type="band2Horz">
      <w:tcPr>
        <w:tcBorders>
          <w:insideH w:color="000000" w:space="0" w:sz="0" w:val="nil"/>
          <w:insideV w:color="000000" w:space="0" w:sz="0" w:val="nil"/>
        </w:tcBorders>
      </w:tcPr>
    </w:tblStylePr>
    <w:tblStylePr w:type="firstCol">
      <w:rPr>
        <w:b w:val="1"/>
      </w:rPr>
    </w:tblStylePr>
    <w:tblStylePr w:type="firstRow">
      <w:pPr>
        <w:spacing w:after="0" w:before="0" w:line="240" w:lineRule="auto"/>
      </w:pPr>
      <w:rPr>
        <w:b w:val="1"/>
        <w:color w:val="ffffff"/>
      </w:rPr>
      <w:tcPr>
        <w:tcBorders>
          <w:top w:color="9f8ab9" w:space="0" w:sz="8" w:val="single"/>
          <w:left w:color="9f8ab9" w:space="0" w:sz="8" w:val="single"/>
          <w:bottom w:color="9f8ab9" w:space="0" w:sz="8" w:val="single"/>
          <w:right w:color="9f8ab9" w:space="0" w:sz="8" w:val="single"/>
          <w:insideH w:color="000000" w:space="0" w:sz="0" w:val="nil"/>
          <w:insideV w:color="000000" w:space="0" w:sz="0" w:val="nil"/>
        </w:tcBorders>
        <w:shd w:fill="8064a2" w:val="clear"/>
      </w:tcPr>
    </w:tblStylePr>
    <w:tblStylePr w:type="lastCol">
      <w:rPr>
        <w:b w:val="1"/>
      </w:rPr>
    </w:tblStylePr>
    <w:tblStylePr w:type="lastRow">
      <w:pPr>
        <w:spacing w:after="0" w:before="0" w:line="240" w:lineRule="auto"/>
      </w:pPr>
      <w:rPr>
        <w:b w:val="1"/>
      </w:rPr>
      <w:tcPr>
        <w:tcBorders>
          <w:top w:color="9f8ab9" w:space="0" w:sz="6" w:val="single"/>
          <w:left w:color="9f8ab9" w:space="0" w:sz="8" w:val="single"/>
          <w:bottom w:color="9f8ab9" w:space="0" w:sz="8" w:val="single"/>
          <w:right w:color="9f8ab9" w:space="0" w:sz="8" w:val="single"/>
          <w:insideH w:color="000000" w:space="0" w:sz="0" w:val="nil"/>
          <w:insideV w:color="000000" w:space="0" w:sz="0" w:val="nil"/>
        </w:tcBorders>
      </w:tcPr>
    </w:tblStyle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4.png"/><Relationship Id="rId13" Type="http://schemas.openxmlformats.org/officeDocument/2006/relationships/hyperlink" Target="http://www.grameen.com/"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www.grameen.com/wp-content/uploads/bsk-pdf-manager/gb_annual_report_2018.pdf" TargetMode="External"/><Relationship Id="rId14" Type="http://schemas.openxmlformats.org/officeDocument/2006/relationships/hyperlink" Target="http://www.grameen.com/wp-content/uploads/bsk-pdf-manager/gb_annual_report_2019.pdf" TargetMode="External"/><Relationship Id="rId17" Type="http://schemas.openxmlformats.org/officeDocument/2006/relationships/hyperlink" Target="http://www.grameen.com/wp-content/uploads/2015/12/gb_ar_2016-1-115x150.jpg" TargetMode="External"/><Relationship Id="rId16" Type="http://schemas.openxmlformats.org/officeDocument/2006/relationships/hyperlink" Target="http://www.grameen.com/wp-content/uploads/bsk-pdf-manager/GB-2017.pdf" TargetMode="External"/><Relationship Id="rId5" Type="http://schemas.openxmlformats.org/officeDocument/2006/relationships/styles" Target="styles.xml"/><Relationship Id="rId6" Type="http://schemas.openxmlformats.org/officeDocument/2006/relationships/image" Target="media/image6.png"/><Relationship Id="rId18" Type="http://schemas.openxmlformats.org/officeDocument/2006/relationships/hyperlink" Target="http://www.grameen.com/wp-content/uploads/bsk-pdf-manager/GB-2015_33.pdf"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