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2A1C17" w:rsidRDefault="00445214" w:rsidP="00183B37">
      <w:pPr>
        <w:jc w:val="both"/>
        <w:rPr>
          <w:rStyle w:val="blue-tooltip"/>
          <w:rFonts w:ascii="Times New Roman" w:hAnsi="Times New Roman" w:cs="Times New Roman"/>
          <w:sz w:val="24"/>
          <w:szCs w:val="24"/>
          <w:shd w:val="clear" w:color="auto" w:fill="FFFFFF"/>
        </w:rPr>
      </w:pPr>
    </w:p>
    <w:p w:rsidR="002A1C17" w:rsidRPr="002A1C17" w:rsidRDefault="002A1C17" w:rsidP="002A1C17">
      <w:pPr>
        <w:pStyle w:val="Heading1"/>
        <w:shd w:val="clear" w:color="auto" w:fill="FCFCFC"/>
        <w:spacing w:before="0" w:beforeAutospacing="0" w:after="120" w:afterAutospacing="0"/>
        <w:rPr>
          <w:b w:val="0"/>
          <w:bCs w:val="0"/>
          <w:spacing w:val="2"/>
          <w:lang w:val="en"/>
        </w:rPr>
      </w:pPr>
      <w:bookmarkStart w:id="0" w:name="_GoBack"/>
      <w:r w:rsidRPr="002A1C17">
        <w:rPr>
          <w:b w:val="0"/>
          <w:bCs w:val="0"/>
          <w:spacing w:val="2"/>
          <w:lang w:val="en"/>
        </w:rPr>
        <w:t>An Enhancement of Kerberos Using Biometric Template and Steganography</w:t>
      </w:r>
    </w:p>
    <w:bookmarkEnd w:id="0"/>
    <w:p w:rsidR="002A1C17" w:rsidRPr="002A1C17" w:rsidRDefault="002A1C17" w:rsidP="002A1C17">
      <w:pPr>
        <w:shd w:val="clear" w:color="auto" w:fill="FCFCFC"/>
        <w:spacing w:after="100" w:afterAutospacing="1" w:line="240" w:lineRule="auto"/>
        <w:textAlignment w:val="center"/>
        <w:rPr>
          <w:rFonts w:ascii="Times New Roman" w:eastAsia="Times New Roman" w:hAnsi="Times New Roman" w:cs="Times New Roman"/>
          <w:sz w:val="21"/>
          <w:szCs w:val="21"/>
        </w:rPr>
      </w:pPr>
      <w:proofErr w:type="spellStart"/>
      <w:r w:rsidRPr="002A1C17">
        <w:rPr>
          <w:rFonts w:ascii="Times New Roman" w:eastAsia="Times New Roman" w:hAnsi="Times New Roman" w:cs="Times New Roman"/>
          <w:sz w:val="21"/>
          <w:szCs w:val="21"/>
        </w:rPr>
        <w:t>Munira</w:t>
      </w:r>
      <w:proofErr w:type="spellEnd"/>
      <w:r w:rsidRPr="002A1C17">
        <w:rPr>
          <w:rFonts w:ascii="Times New Roman" w:eastAsia="Times New Roman" w:hAnsi="Times New Roman" w:cs="Times New Roman"/>
          <w:sz w:val="21"/>
          <w:szCs w:val="21"/>
        </w:rPr>
        <w:t> </w:t>
      </w:r>
      <w:proofErr w:type="spellStart"/>
      <w:r w:rsidRPr="002A1C17">
        <w:rPr>
          <w:rFonts w:ascii="Times New Roman" w:eastAsia="Times New Roman" w:hAnsi="Times New Roman" w:cs="Times New Roman"/>
          <w:sz w:val="21"/>
          <w:szCs w:val="21"/>
        </w:rPr>
        <w:t>Tabassum</w:t>
      </w:r>
      <w:proofErr w:type="spellEnd"/>
      <w:r w:rsidRPr="002A1C17">
        <w:rPr>
          <w:rFonts w:ascii="Times New Roman" w:eastAsia="Times New Roman" w:hAnsi="Times New Roman" w:cs="Times New Roman"/>
          <w:sz w:val="21"/>
          <w:szCs w:val="21"/>
        </w:rPr>
        <w:t xml:space="preserve">, </w:t>
      </w:r>
      <w:proofErr w:type="spellStart"/>
      <w:r w:rsidRPr="002A1C17">
        <w:rPr>
          <w:rFonts w:ascii="Times New Roman" w:eastAsia="Times New Roman" w:hAnsi="Times New Roman" w:cs="Times New Roman"/>
          <w:sz w:val="21"/>
          <w:szCs w:val="21"/>
        </w:rPr>
        <w:t>Afjal</w:t>
      </w:r>
      <w:proofErr w:type="spellEnd"/>
      <w:r w:rsidRPr="002A1C17">
        <w:rPr>
          <w:rFonts w:ascii="Times New Roman" w:eastAsia="Times New Roman" w:hAnsi="Times New Roman" w:cs="Times New Roman"/>
          <w:sz w:val="21"/>
          <w:szCs w:val="21"/>
        </w:rPr>
        <w:t> H. </w:t>
      </w:r>
      <w:proofErr w:type="spellStart"/>
      <w:r w:rsidRPr="002A1C17">
        <w:rPr>
          <w:rFonts w:ascii="Times New Roman" w:eastAsia="Times New Roman" w:hAnsi="Times New Roman" w:cs="Times New Roman"/>
          <w:sz w:val="21"/>
          <w:szCs w:val="21"/>
        </w:rPr>
        <w:t>Sarower</w:t>
      </w:r>
      <w:proofErr w:type="spellEnd"/>
      <w:r w:rsidRPr="002A1C17">
        <w:rPr>
          <w:rFonts w:ascii="Times New Roman" w:eastAsia="Times New Roman" w:hAnsi="Times New Roman" w:cs="Times New Roman"/>
          <w:sz w:val="21"/>
          <w:szCs w:val="21"/>
        </w:rPr>
        <w:t xml:space="preserve">, </w:t>
      </w:r>
      <w:proofErr w:type="spellStart"/>
      <w:r w:rsidRPr="002A1C17">
        <w:rPr>
          <w:rFonts w:ascii="Times New Roman" w:eastAsia="Times New Roman" w:hAnsi="Times New Roman" w:cs="Times New Roman"/>
          <w:sz w:val="21"/>
          <w:szCs w:val="21"/>
        </w:rPr>
        <w:t>Ashrafia</w:t>
      </w:r>
      <w:proofErr w:type="spellEnd"/>
      <w:r w:rsidRPr="002A1C17">
        <w:rPr>
          <w:rFonts w:ascii="Times New Roman" w:eastAsia="Times New Roman" w:hAnsi="Times New Roman" w:cs="Times New Roman"/>
          <w:sz w:val="21"/>
          <w:szCs w:val="21"/>
        </w:rPr>
        <w:t> </w:t>
      </w:r>
      <w:proofErr w:type="spellStart"/>
      <w:r w:rsidRPr="002A1C17">
        <w:rPr>
          <w:rFonts w:ascii="Times New Roman" w:eastAsia="Times New Roman" w:hAnsi="Times New Roman" w:cs="Times New Roman"/>
          <w:sz w:val="21"/>
          <w:szCs w:val="21"/>
        </w:rPr>
        <w:t>Esha</w:t>
      </w:r>
      <w:proofErr w:type="spellEnd"/>
      <w:r w:rsidRPr="002A1C17">
        <w:rPr>
          <w:rFonts w:ascii="Times New Roman" w:eastAsia="Times New Roman" w:hAnsi="Times New Roman" w:cs="Times New Roman"/>
          <w:sz w:val="21"/>
          <w:szCs w:val="21"/>
        </w:rPr>
        <w:t>, Md. </w:t>
      </w:r>
      <w:proofErr w:type="spellStart"/>
      <w:r w:rsidRPr="002A1C17">
        <w:rPr>
          <w:rFonts w:ascii="Times New Roman" w:eastAsia="Times New Roman" w:hAnsi="Times New Roman" w:cs="Times New Roman"/>
          <w:sz w:val="21"/>
          <w:szCs w:val="21"/>
        </w:rPr>
        <w:t>Maruf</w:t>
      </w:r>
      <w:proofErr w:type="spellEnd"/>
      <w:r w:rsidRPr="002A1C17">
        <w:rPr>
          <w:rFonts w:ascii="Times New Roman" w:eastAsia="Times New Roman" w:hAnsi="Times New Roman" w:cs="Times New Roman"/>
          <w:sz w:val="21"/>
          <w:szCs w:val="21"/>
        </w:rPr>
        <w:t> Hassan</w:t>
      </w:r>
    </w:p>
    <w:p w:rsidR="000E7AC1" w:rsidRPr="002A1C17" w:rsidRDefault="000E7AC1" w:rsidP="00183B37">
      <w:pPr>
        <w:shd w:val="clear" w:color="auto" w:fill="FCFCFC"/>
        <w:spacing w:after="100" w:afterAutospacing="1" w:line="240" w:lineRule="auto"/>
        <w:jc w:val="both"/>
        <w:textAlignment w:val="center"/>
        <w:rPr>
          <w:rFonts w:ascii="Times New Roman" w:hAnsi="Times New Roman" w:cs="Times New Roman"/>
          <w:b/>
          <w:bCs/>
          <w:sz w:val="24"/>
          <w:szCs w:val="24"/>
          <w:shd w:val="clear" w:color="auto" w:fill="FFFFFF"/>
        </w:rPr>
      </w:pPr>
      <w:r w:rsidRPr="002A1C17">
        <w:rPr>
          <w:rFonts w:ascii="Times New Roman" w:hAnsi="Times New Roman" w:cs="Times New Roman"/>
          <w:b/>
          <w:bCs/>
          <w:sz w:val="24"/>
          <w:szCs w:val="24"/>
          <w:shd w:val="clear" w:color="auto" w:fill="FFFFFF"/>
        </w:rPr>
        <w:t>Abstract:</w:t>
      </w:r>
    </w:p>
    <w:p w:rsidR="002A1C17" w:rsidRPr="002A1C17" w:rsidRDefault="002A1C17" w:rsidP="00183B37">
      <w:pPr>
        <w:jc w:val="both"/>
        <w:rPr>
          <w:rFonts w:ascii="Times New Roman" w:hAnsi="Times New Roman" w:cs="Times New Roman"/>
          <w:spacing w:val="2"/>
          <w:sz w:val="27"/>
          <w:szCs w:val="27"/>
          <w:shd w:val="clear" w:color="auto" w:fill="FCFCFC"/>
        </w:rPr>
      </w:pPr>
      <w:r w:rsidRPr="002A1C17">
        <w:rPr>
          <w:rFonts w:ascii="Times New Roman" w:hAnsi="Times New Roman" w:cs="Times New Roman"/>
          <w:spacing w:val="2"/>
          <w:sz w:val="27"/>
          <w:szCs w:val="27"/>
          <w:shd w:val="clear" w:color="auto" w:fill="FCFCFC"/>
        </w:rPr>
        <w:t xml:space="preserve">Kerberos, a renowned token based authentication protocol, which is famous since </w:t>
      </w:r>
      <w:proofErr w:type="gramStart"/>
      <w:r w:rsidRPr="002A1C17">
        <w:rPr>
          <w:rFonts w:ascii="Times New Roman" w:hAnsi="Times New Roman" w:cs="Times New Roman"/>
          <w:spacing w:val="2"/>
          <w:sz w:val="27"/>
          <w:szCs w:val="27"/>
          <w:shd w:val="clear" w:color="auto" w:fill="FCFCFC"/>
        </w:rPr>
        <w:t>mid-80’s</w:t>
      </w:r>
      <w:proofErr w:type="gramEnd"/>
      <w:r w:rsidRPr="002A1C17">
        <w:rPr>
          <w:rFonts w:ascii="Times New Roman" w:hAnsi="Times New Roman" w:cs="Times New Roman"/>
          <w:spacing w:val="2"/>
          <w:sz w:val="27"/>
          <w:szCs w:val="27"/>
          <w:shd w:val="clear" w:color="auto" w:fill="FCFCFC"/>
        </w:rPr>
        <w:t xml:space="preserve"> for its cryptographic process, assurance of privacy, and data security for identifying appropriate users. Due to its versatile characteristics, users of the system often need to remember complex passwords as the good practice of the method requires update of the same within a defined time-frame which becomes bit difficult for users to cope up with. At the same time, it also not provides adequate channel security to transmit the user credential between the pathway of the client and server. Therefore, researchers are trying to find out a simple solution where user does not necessitate to memorize the passwords where it could guarantee better user validation. In this paper, an enhancement of Kerberos authentication model has been proposed where biometric template and Steganography are incorporated to solve the existing weaknesses. Instead of taking username and password, the new solution will take a pair of random fingerprints from the user and convert it into a hash. It will then embed the hash in the randomized image and send it to the server for authentication. A security analysis of the proposed protocol is proven using BAN logic in this article where it ensures reliability, practicability and security of the enhanced Kerberos protocol.</w:t>
      </w:r>
    </w:p>
    <w:p w:rsidR="00481F9B" w:rsidRPr="002A1C17" w:rsidRDefault="000E7AC1" w:rsidP="00183B37">
      <w:pPr>
        <w:jc w:val="both"/>
        <w:rPr>
          <w:rFonts w:ascii="Times New Roman" w:hAnsi="Times New Roman" w:cs="Times New Roman"/>
          <w:b/>
          <w:bCs/>
          <w:sz w:val="24"/>
          <w:szCs w:val="24"/>
          <w:shd w:val="clear" w:color="auto" w:fill="FFFFFF"/>
        </w:rPr>
      </w:pPr>
      <w:r w:rsidRPr="002A1C17">
        <w:rPr>
          <w:rFonts w:ascii="Times New Roman" w:hAnsi="Times New Roman" w:cs="Times New Roman"/>
          <w:b/>
          <w:bCs/>
          <w:sz w:val="24"/>
          <w:szCs w:val="24"/>
          <w:shd w:val="clear" w:color="auto" w:fill="FFFFFF"/>
        </w:rPr>
        <w:t>Conference / Journal Link:</w:t>
      </w:r>
      <w:bookmarkStart w:id="1" w:name="cj_link"/>
    </w:p>
    <w:bookmarkEnd w:id="1"/>
    <w:p w:rsidR="002A1C17" w:rsidRPr="002A1C17" w:rsidRDefault="002A1C17" w:rsidP="00183B37">
      <w:pPr>
        <w:jc w:val="both"/>
        <w:rPr>
          <w:rFonts w:ascii="Times New Roman" w:hAnsi="Times New Roman" w:cs="Times New Roman"/>
        </w:rPr>
      </w:pPr>
      <w:r w:rsidRPr="002A1C17">
        <w:rPr>
          <w:rFonts w:ascii="Times New Roman" w:hAnsi="Times New Roman" w:cs="Times New Roman"/>
        </w:rPr>
        <w:fldChar w:fldCharType="begin"/>
      </w:r>
      <w:r w:rsidRPr="002A1C17">
        <w:rPr>
          <w:rFonts w:ascii="Times New Roman" w:hAnsi="Times New Roman" w:cs="Times New Roman"/>
        </w:rPr>
        <w:instrText xml:space="preserve"> HYPERLINK "https://link.springer.com/chapter/10.1007/978-3-030-52856-0_9" \t "_blank" </w:instrText>
      </w:r>
      <w:r w:rsidRPr="002A1C17">
        <w:rPr>
          <w:rFonts w:ascii="Times New Roman" w:hAnsi="Times New Roman" w:cs="Times New Roman"/>
        </w:rPr>
        <w:fldChar w:fldCharType="separate"/>
      </w:r>
      <w:r w:rsidRPr="002A1C17">
        <w:rPr>
          <w:rStyle w:val="Hyperlink"/>
          <w:rFonts w:ascii="Times New Roman" w:hAnsi="Times New Roman" w:cs="Times New Roman"/>
          <w:color w:val="auto"/>
          <w:sz w:val="20"/>
          <w:szCs w:val="20"/>
          <w:shd w:val="clear" w:color="auto" w:fill="FFFFFF"/>
        </w:rPr>
        <w:t>https://link.springer.com/chapter/10.1007/978-3-030-52856-0_9</w:t>
      </w:r>
      <w:r w:rsidRPr="002A1C17">
        <w:rPr>
          <w:rFonts w:ascii="Times New Roman" w:hAnsi="Times New Roman" w:cs="Times New Roman"/>
        </w:rPr>
        <w:fldChar w:fldCharType="end"/>
      </w:r>
    </w:p>
    <w:p w:rsidR="00874CD1" w:rsidRPr="002A1C17" w:rsidRDefault="00874CD1" w:rsidP="00183B37">
      <w:pPr>
        <w:jc w:val="both"/>
        <w:rPr>
          <w:rFonts w:ascii="Times New Roman" w:hAnsi="Times New Roman" w:cs="Times New Roman"/>
          <w:sz w:val="24"/>
          <w:szCs w:val="24"/>
        </w:rPr>
      </w:pPr>
      <w:r w:rsidRPr="002A1C17">
        <w:rPr>
          <w:rFonts w:ascii="Times New Roman" w:hAnsi="Times New Roman" w:cs="Times New Roman"/>
          <w:sz w:val="24"/>
          <w:szCs w:val="24"/>
          <w:shd w:val="clear" w:color="auto" w:fill="FFFFFF"/>
        </w:rPr>
        <w:t>DOI: </w:t>
      </w:r>
      <w:r w:rsidR="002A1C17" w:rsidRPr="002A1C17">
        <w:rPr>
          <w:rFonts w:ascii="Times New Roman" w:hAnsi="Times New Roman" w:cs="Times New Roman"/>
          <w:spacing w:val="4"/>
          <w:sz w:val="20"/>
          <w:szCs w:val="20"/>
          <w:shd w:val="clear" w:color="auto" w:fill="FFFFFF"/>
        </w:rPr>
        <w:t>10.1007/978-3-030-52856-0_9</w:t>
      </w:r>
    </w:p>
    <w:p w:rsidR="009F5337" w:rsidRPr="002A1C17" w:rsidRDefault="009F5337" w:rsidP="00183B37">
      <w:pPr>
        <w:jc w:val="both"/>
        <w:rPr>
          <w:rFonts w:ascii="Times New Roman" w:hAnsi="Times New Roman" w:cs="Times New Roman"/>
          <w:sz w:val="24"/>
          <w:szCs w:val="24"/>
        </w:rPr>
      </w:pPr>
    </w:p>
    <w:sectPr w:rsidR="009F5337" w:rsidRPr="002A1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C27A59"/>
    <w:multiLevelType w:val="multilevel"/>
    <w:tmpl w:val="0288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83B37"/>
    <w:rsid w:val="0019334C"/>
    <w:rsid w:val="001B3F6E"/>
    <w:rsid w:val="00227E61"/>
    <w:rsid w:val="00276EC6"/>
    <w:rsid w:val="00296135"/>
    <w:rsid w:val="002A1C17"/>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74CD1"/>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66FFD"/>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83B3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Heading3Char">
    <w:name w:val="Heading 3 Char"/>
    <w:basedOn w:val="DefaultParagraphFont"/>
    <w:link w:val="Heading3"/>
    <w:uiPriority w:val="9"/>
    <w:semiHidden/>
    <w:rsid w:val="00183B37"/>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183B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2746357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227453098">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3890945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2022-01-06T10:23:00Z</dcterms:created>
  <dcterms:modified xsi:type="dcterms:W3CDTF">2022-01-06T10:23:00Z</dcterms:modified>
</cp:coreProperties>
</file>