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6DD" w:rsidRDefault="000B46DD" w:rsidP="000B46DD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0B46DD">
        <w:rPr>
          <w:rFonts w:ascii="Times New Roman" w:eastAsia="Times New Roman" w:hAnsi="Times New Roman" w:cs="Times New Roman"/>
          <w:color w:val="4C4C4C"/>
          <w:sz w:val="40"/>
          <w:szCs w:val="40"/>
        </w:rPr>
        <w:t>Chemical Contamination in Date Fruits Collected During Ramadan from Different Markets of Dhaka North City, Bangladesh</w:t>
      </w:r>
    </w:p>
    <w:p w:rsidR="00A102A7" w:rsidRDefault="00A102A7" w:rsidP="000B46DD">
      <w:pPr>
        <w:spacing w:before="150" w:after="150" w:line="240" w:lineRule="auto"/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</w:pPr>
    </w:p>
    <w:p w:rsidR="000B46DD" w:rsidRPr="00A102A7" w:rsidRDefault="00A102A7" w:rsidP="000B46DD">
      <w:pPr>
        <w:spacing w:before="150" w:after="150" w:line="240" w:lineRule="auto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Rausan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Zamir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 xml:space="preserve">,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Nazmul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 Islam,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Sharmin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Parvin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Safiur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 Rahman, M. Omar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Faruque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Md. Ali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Asraf</w:t>
      </w:r>
      <w:proofErr w:type="spellEnd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 M. </w:t>
      </w:r>
      <w:proofErr w:type="spellStart"/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Zakaria</w:t>
      </w:r>
      <w:proofErr w:type="spellEnd"/>
    </w:p>
    <w:p w:rsidR="00A102A7" w:rsidRDefault="00A102A7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A102A7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A102A7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525971" w:rsidRPr="00A102A7" w:rsidRDefault="00525971" w:rsidP="00A102A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A102A7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Assessment of toxic metals in date fruits collected during Ramadan from different market sites within Dhaka city of Bangladesh have been carried out. Detection of toxic metals like Zn (0.07-0.15 mg/100 g), Cu (0.08-0.28 mg/100 g), </w:t>
      </w:r>
      <w:proofErr w:type="spellStart"/>
      <w:r w:rsidRPr="00A102A7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>Mn</w:t>
      </w:r>
      <w:proofErr w:type="spellEnd"/>
      <w:r w:rsidRPr="00A102A7">
        <w:rPr>
          <w:rFonts w:ascii="Times New Roman" w:hAnsi="Times New Roman" w:cs="Times New Roman"/>
          <w:color w:val="363636"/>
          <w:sz w:val="24"/>
          <w:szCs w:val="24"/>
          <w:shd w:val="clear" w:color="auto" w:fill="FFFFFF"/>
        </w:rPr>
        <w:t xml:space="preserve"> (0.80-1.25 mg/100 g) and Fe (0.54-1.90 mg/100 g) were found within safety limit for consumption with respect to international regulatory body.</w:t>
      </w:r>
    </w:p>
    <w:p w:rsidR="001C5DE9" w:rsidRPr="00A102A7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A102A7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102A7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B26D16" w:rsidRPr="00A102A7" w:rsidRDefault="00B26D16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"http://www.asianjournalofchemistry.co.in/user/journal/viewarticle.aspx?ArticleID=32_5_34" \t "_blank" </w:instrText>
      </w:r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A102A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http://www.asianjournalofchemistry.co.in/user/journal/viewarticle.aspx?ArticleID=32_5_34</w:t>
      </w:r>
      <w:r w:rsidRPr="00A102A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0"/>
    </w:p>
    <w:p w:rsidR="001C5DE9" w:rsidRPr="00A102A7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525971" w:rsidRPr="00A102A7" w:rsidRDefault="001C5DE9" w:rsidP="0052597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A102A7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525971" w:rsidRPr="00A102A7" w:rsidRDefault="00525971" w:rsidP="00525971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5" w:tgtFrame="_blank" w:history="1">
        <w:r w:rsidRPr="00A102A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https://doi.org/10.14233/ajchem.2020.22553</w:t>
        </w:r>
      </w:hyperlink>
    </w:p>
    <w:p w:rsidR="00525971" w:rsidRPr="00647BE2" w:rsidRDefault="00525971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Default="00D0008B">
      <w:bookmarkStart w:id="1" w:name="_GoBack"/>
      <w:bookmarkEnd w:id="1"/>
    </w:p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87B3B"/>
    <w:multiLevelType w:val="multilevel"/>
    <w:tmpl w:val="D1DC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B46DD"/>
    <w:rsid w:val="001C5DE9"/>
    <w:rsid w:val="00204521"/>
    <w:rsid w:val="0051294E"/>
    <w:rsid w:val="00525971"/>
    <w:rsid w:val="00982A47"/>
    <w:rsid w:val="00A102A7"/>
    <w:rsid w:val="00B26D16"/>
    <w:rsid w:val="00D0008B"/>
    <w:rsid w:val="00E20B35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8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4233/ajchem.2020.225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2022-01-02T09:13:00Z</dcterms:created>
  <dcterms:modified xsi:type="dcterms:W3CDTF">2022-01-08T04:49:00Z</dcterms:modified>
</cp:coreProperties>
</file>