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E7E" w:rsidRPr="006000CE" w:rsidRDefault="00B05E7E" w:rsidP="004E2DA1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 w:rsidRPr="006000CE">
        <w:rPr>
          <w:rFonts w:ascii="Times New Roman" w:eastAsia="Times New Roman" w:hAnsi="Times New Roman" w:cs="Times New Roman"/>
          <w:color w:val="4C4C4C"/>
          <w:sz w:val="40"/>
          <w:szCs w:val="40"/>
        </w:rPr>
        <w:t>Antidiarrheal Activity of a Mysterious Herb, Gynura Procumbense in Albino Swiss Mice</w:t>
      </w:r>
    </w:p>
    <w:p w:rsidR="006000CE" w:rsidRPr="006000CE" w:rsidRDefault="006000CE" w:rsidP="001C5DE9">
      <w:pPr>
        <w:spacing w:before="150" w:after="150" w:line="240" w:lineRule="auto"/>
        <w:jc w:val="both"/>
        <w:rPr>
          <w:rFonts w:ascii="Times New Roman" w:hAnsi="Times New Roman" w:cs="Times New Roman"/>
          <w:color w:val="4C4C4C"/>
          <w:sz w:val="40"/>
          <w:szCs w:val="40"/>
          <w:shd w:val="clear" w:color="auto" w:fill="FFFFFF"/>
        </w:rPr>
      </w:pPr>
    </w:p>
    <w:p w:rsidR="00B05E7E" w:rsidRPr="006000CE" w:rsidRDefault="004E2DA1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2E74B5" w:themeColor="accent1" w:themeShade="BF"/>
          <w:sz w:val="24"/>
          <w:szCs w:val="24"/>
        </w:rPr>
      </w:pPr>
      <w:r w:rsidRPr="006000CE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 xml:space="preserve">Sharif Mohammad </w:t>
      </w:r>
      <w:proofErr w:type="spellStart"/>
      <w:r w:rsidR="00C229D7" w:rsidRPr="006000CE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Shaheen</w:t>
      </w:r>
      <w:proofErr w:type="spellEnd"/>
      <w:r w:rsidR="00C229D7" w:rsidRPr="006000CE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proofErr w:type="spellStart"/>
      <w:r w:rsidR="00C229D7" w:rsidRPr="006000CE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Harun</w:t>
      </w:r>
      <w:proofErr w:type="spellEnd"/>
      <w:r w:rsidRPr="006000CE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or </w:t>
      </w:r>
      <w:r w:rsidRPr="006000CE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Rashid</w:t>
      </w:r>
      <w:r w:rsidR="00C229D7" w:rsidRPr="006000CE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proofErr w:type="spellStart"/>
      <w:r w:rsidR="00C229D7" w:rsidRPr="006000CE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Ferdous</w:t>
      </w:r>
      <w:proofErr w:type="spellEnd"/>
      <w:r w:rsidR="00C229D7" w:rsidRPr="006000CE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W</w:t>
      </w:r>
      <w:r w:rsidR="00C229D7" w:rsidRPr="006000CE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.</w:t>
      </w:r>
      <w:r w:rsidRPr="006000CE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</w:p>
    <w:p w:rsidR="006000CE" w:rsidRPr="006000CE" w:rsidRDefault="006000CE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bookmarkStart w:id="0" w:name="_GoBack"/>
      <w:bookmarkEnd w:id="0"/>
    </w:p>
    <w:p w:rsidR="001C5DE9" w:rsidRPr="006000CE" w:rsidRDefault="001C5DE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6000CE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801880" w:rsidRPr="006000CE" w:rsidRDefault="00801880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6000CE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In order to evaluate the activity of extracts on a castor oil-induced diarrhea model, three groups of rats (3 animals per group) were injected with </w:t>
      </w:r>
      <w:proofErr w:type="spellStart"/>
      <w:r w:rsidRPr="006000CE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ethanolic</w:t>
      </w:r>
      <w:proofErr w:type="spellEnd"/>
      <w:r w:rsidRPr="006000CE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extracts of Gynura </w:t>
      </w:r>
      <w:proofErr w:type="spellStart"/>
      <w:r w:rsidRPr="006000CE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Procumbens</w:t>
      </w:r>
      <w:proofErr w:type="spellEnd"/>
      <w:r w:rsidRPr="006000CE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(300 and 600mg / kg body weight) </w:t>
      </w:r>
      <w:proofErr w:type="gramStart"/>
      <w:r w:rsidRPr="006000CE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Orally</w:t>
      </w:r>
      <w:proofErr w:type="gramEnd"/>
      <w:r w:rsidRPr="006000CE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in albino </w:t>
      </w:r>
      <w:proofErr w:type="spellStart"/>
      <w:r w:rsidRPr="006000CE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swiss</w:t>
      </w:r>
      <w:proofErr w:type="spellEnd"/>
      <w:r w:rsidRPr="006000CE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mice. The other two groups received normal saline (3 mg / kg body weight) and </w:t>
      </w:r>
      <w:proofErr w:type="spellStart"/>
      <w:r w:rsidRPr="006000CE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loperamide</w:t>
      </w:r>
      <w:proofErr w:type="spellEnd"/>
      <w:r w:rsidRPr="006000CE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(3 mg / kg body weight) as a positive control. The effect of the extract on intestinal passage and castor oil-induced intestinal fluid accumulation (intestinal reservoir) was evaluated. A significant and dose-dependent antidiarrheal activity was showed by the plant extract at oral doses of 300mg/kg and 600mg/kg body weight. The protective role of the extract at 600 mg / kg was comparable to that of </w:t>
      </w:r>
      <w:proofErr w:type="spellStart"/>
      <w:r w:rsidRPr="006000CE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loperamide</w:t>
      </w:r>
      <w:proofErr w:type="spellEnd"/>
      <w:r w:rsidRPr="006000CE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(3 mg / kg) standard. No mortality and signs of visible weakness were observed in rats following administration of extracts at doses up to 1000 mg / kg. Our results showed that the extract of Gynura </w:t>
      </w:r>
      <w:proofErr w:type="spellStart"/>
      <w:r w:rsidRPr="006000CE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procumbens</w:t>
      </w:r>
      <w:proofErr w:type="spellEnd"/>
      <w:r w:rsidRPr="006000CE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had significant </w:t>
      </w:r>
      <w:proofErr w:type="spellStart"/>
      <w:r w:rsidRPr="006000CE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antidiarrhoeic</w:t>
      </w:r>
      <w:proofErr w:type="spellEnd"/>
      <w:r w:rsidRPr="006000CE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activity supporting its use in traditional herbal medicine practice.  </w:t>
      </w:r>
    </w:p>
    <w:p w:rsidR="006000CE" w:rsidRPr="006000CE" w:rsidRDefault="006000CE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6000CE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6000CE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B05E7E" w:rsidRPr="006000CE" w:rsidRDefault="00B05E7E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  <w:r w:rsidRPr="006000CE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6000CE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"https://pharmacologyonline.silae.it/files/archives/2019/vol1/PhOL_2019_1_A026_Shaheen.pdf" \t "_blank" </w:instrText>
      </w:r>
      <w:r w:rsidRPr="006000CE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6000CE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  <w:shd w:val="clear" w:color="auto" w:fill="FFFFFF"/>
        </w:rPr>
        <w:t>https://pharmacologyonline.silae.it/files/archives/2019/vol1/PhOL_2019_1_A026_Shaheen.pdf</w:t>
      </w:r>
      <w:r w:rsidRPr="006000CE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1"/>
    </w:p>
    <w:p w:rsidR="001C5DE9" w:rsidRPr="006000CE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D0008B" w:rsidRPr="006000CE" w:rsidRDefault="00D0008B">
      <w:pPr>
        <w:rPr>
          <w:rFonts w:ascii="Times New Roman" w:hAnsi="Times New Roman" w:cs="Times New Roman"/>
          <w:sz w:val="24"/>
          <w:szCs w:val="24"/>
        </w:rPr>
      </w:pPr>
    </w:p>
    <w:sectPr w:rsidR="00D0008B" w:rsidRPr="006000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51D68"/>
    <w:rsid w:val="00053E44"/>
    <w:rsid w:val="0014543D"/>
    <w:rsid w:val="00145E3C"/>
    <w:rsid w:val="001C5DE9"/>
    <w:rsid w:val="00204521"/>
    <w:rsid w:val="003966F7"/>
    <w:rsid w:val="003C0050"/>
    <w:rsid w:val="00460C08"/>
    <w:rsid w:val="004E2DA1"/>
    <w:rsid w:val="0051294E"/>
    <w:rsid w:val="00576136"/>
    <w:rsid w:val="006000CE"/>
    <w:rsid w:val="00614BEB"/>
    <w:rsid w:val="00665F13"/>
    <w:rsid w:val="006F2FC2"/>
    <w:rsid w:val="00801880"/>
    <w:rsid w:val="00812485"/>
    <w:rsid w:val="00890434"/>
    <w:rsid w:val="00982A47"/>
    <w:rsid w:val="0099662C"/>
    <w:rsid w:val="00A01127"/>
    <w:rsid w:val="00B05E7E"/>
    <w:rsid w:val="00C229D7"/>
    <w:rsid w:val="00D0008B"/>
    <w:rsid w:val="00D6166C"/>
    <w:rsid w:val="00E20B35"/>
    <w:rsid w:val="00F46323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18</cp:revision>
  <dcterms:created xsi:type="dcterms:W3CDTF">2022-01-15T08:19:00Z</dcterms:created>
  <dcterms:modified xsi:type="dcterms:W3CDTF">2022-01-15T08:26:00Z</dcterms:modified>
</cp:coreProperties>
</file>