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53379" w:rsidRDefault="004B7AF7" w:rsidP="004B7AF7">
      <w:pPr>
        <w:spacing w:before="150" w:after="150" w:line="240" w:lineRule="auto"/>
        <w:rPr>
          <w:rFonts w:ascii="Times New Roman" w:eastAsia="Times New Roman" w:hAnsi="Times New Roman" w:cs="Times New Roman"/>
          <w:color w:val="4C4C4C"/>
          <w:sz w:val="40"/>
          <w:szCs w:val="40"/>
        </w:rPr>
      </w:pPr>
      <w:r w:rsidRPr="004B7AF7">
        <w:rPr>
          <w:rFonts w:ascii="Times New Roman" w:eastAsia="Times New Roman" w:hAnsi="Times New Roman" w:cs="Times New Roman"/>
          <w:color w:val="4C4C4C"/>
          <w:sz w:val="40"/>
          <w:szCs w:val="40"/>
        </w:rPr>
        <w:t xml:space="preserve">Characterization and Expression in </w:t>
      </w:r>
      <w:proofErr w:type="spellStart"/>
      <w:r w:rsidRPr="004B7AF7">
        <w:rPr>
          <w:rFonts w:ascii="Times New Roman" w:eastAsia="Times New Roman" w:hAnsi="Times New Roman" w:cs="Times New Roman"/>
          <w:color w:val="4C4C4C"/>
          <w:sz w:val="40"/>
          <w:szCs w:val="40"/>
        </w:rPr>
        <w:t>Pichia</w:t>
      </w:r>
      <w:proofErr w:type="spellEnd"/>
      <w:r w:rsidRPr="004B7AF7">
        <w:rPr>
          <w:rFonts w:ascii="Times New Roman" w:eastAsia="Times New Roman" w:hAnsi="Times New Roman" w:cs="Times New Roman"/>
          <w:color w:val="4C4C4C"/>
          <w:sz w:val="40"/>
          <w:szCs w:val="40"/>
        </w:rPr>
        <w:t xml:space="preserve"> </w:t>
      </w:r>
      <w:proofErr w:type="spellStart"/>
      <w:r w:rsidRPr="004B7AF7">
        <w:rPr>
          <w:rFonts w:ascii="Times New Roman" w:eastAsia="Times New Roman" w:hAnsi="Times New Roman" w:cs="Times New Roman"/>
          <w:color w:val="4C4C4C"/>
          <w:sz w:val="40"/>
          <w:szCs w:val="40"/>
        </w:rPr>
        <w:t>Pastoris</w:t>
      </w:r>
      <w:proofErr w:type="spellEnd"/>
      <w:r w:rsidRPr="004B7AF7">
        <w:rPr>
          <w:rFonts w:ascii="Times New Roman" w:eastAsia="Times New Roman" w:hAnsi="Times New Roman" w:cs="Times New Roman"/>
          <w:color w:val="4C4C4C"/>
          <w:sz w:val="40"/>
          <w:szCs w:val="40"/>
        </w:rPr>
        <w:t xml:space="preserve"> of a Raw S</w:t>
      </w:r>
      <w:r w:rsidR="00201888">
        <w:rPr>
          <w:rFonts w:ascii="Times New Roman" w:eastAsia="Times New Roman" w:hAnsi="Times New Roman" w:cs="Times New Roman"/>
          <w:color w:val="4C4C4C"/>
          <w:sz w:val="40"/>
          <w:szCs w:val="40"/>
        </w:rPr>
        <w:t xml:space="preserve">tarch Degrading </w:t>
      </w:r>
      <w:proofErr w:type="spellStart"/>
      <w:r w:rsidR="00201888">
        <w:rPr>
          <w:rFonts w:ascii="Times New Roman" w:eastAsia="Times New Roman" w:hAnsi="Times New Roman" w:cs="Times New Roman"/>
          <w:color w:val="4C4C4C"/>
          <w:sz w:val="40"/>
          <w:szCs w:val="40"/>
        </w:rPr>
        <w:t>Glucoamylase</w:t>
      </w:r>
      <w:proofErr w:type="spellEnd"/>
      <w:r w:rsidR="00201888">
        <w:rPr>
          <w:rFonts w:ascii="Times New Roman" w:eastAsia="Times New Roman" w:hAnsi="Times New Roman" w:cs="Times New Roman"/>
          <w:color w:val="4C4C4C"/>
          <w:sz w:val="40"/>
          <w:szCs w:val="40"/>
        </w:rPr>
        <w:t xml:space="preserve"> (GA</w:t>
      </w:r>
      <w:r w:rsidRPr="004B7AF7">
        <w:rPr>
          <w:rFonts w:ascii="Times New Roman" w:eastAsia="Times New Roman" w:hAnsi="Times New Roman" w:cs="Times New Roman"/>
          <w:color w:val="4C4C4C"/>
          <w:sz w:val="40"/>
          <w:szCs w:val="40"/>
        </w:rPr>
        <w:t xml:space="preserve">2) Derived From </w:t>
      </w:r>
      <w:proofErr w:type="spellStart"/>
      <w:r w:rsidRPr="004B7AF7">
        <w:rPr>
          <w:rFonts w:ascii="Times New Roman" w:eastAsia="Times New Roman" w:hAnsi="Times New Roman" w:cs="Times New Roman"/>
          <w:color w:val="4C4C4C"/>
          <w:sz w:val="40"/>
          <w:szCs w:val="40"/>
        </w:rPr>
        <w:t>Aspergillus</w:t>
      </w:r>
      <w:proofErr w:type="spellEnd"/>
      <w:r w:rsidRPr="004B7AF7">
        <w:rPr>
          <w:rFonts w:ascii="Times New Roman" w:eastAsia="Times New Roman" w:hAnsi="Times New Roman" w:cs="Times New Roman"/>
          <w:color w:val="4C4C4C"/>
          <w:sz w:val="40"/>
          <w:szCs w:val="40"/>
        </w:rPr>
        <w:t xml:space="preserve"> </w:t>
      </w:r>
      <w:proofErr w:type="spellStart"/>
      <w:r w:rsidRPr="004B7AF7">
        <w:rPr>
          <w:rFonts w:ascii="Times New Roman" w:eastAsia="Times New Roman" w:hAnsi="Times New Roman" w:cs="Times New Roman"/>
          <w:color w:val="4C4C4C"/>
          <w:sz w:val="40"/>
          <w:szCs w:val="40"/>
        </w:rPr>
        <w:t>Flavus</w:t>
      </w:r>
      <w:proofErr w:type="spellEnd"/>
      <w:r w:rsidRPr="004B7AF7">
        <w:rPr>
          <w:rFonts w:ascii="Times New Roman" w:eastAsia="Times New Roman" w:hAnsi="Times New Roman" w:cs="Times New Roman"/>
          <w:color w:val="4C4C4C"/>
          <w:sz w:val="40"/>
          <w:szCs w:val="40"/>
        </w:rPr>
        <w:t xml:space="preserve"> NSH9</w:t>
      </w:r>
    </w:p>
    <w:p w:rsidR="004B7AF7" w:rsidRPr="004B7AF7" w:rsidRDefault="004B7AF7" w:rsidP="004B7AF7">
      <w:pPr>
        <w:spacing w:before="150" w:after="150" w:line="240" w:lineRule="auto"/>
        <w:rPr>
          <w:rFonts w:ascii="Times New Roman" w:eastAsia="Times New Roman" w:hAnsi="Times New Roman" w:cs="Times New Roman"/>
          <w:color w:val="4C4C4C"/>
          <w:sz w:val="40"/>
          <w:szCs w:val="40"/>
        </w:rPr>
      </w:pPr>
    </w:p>
    <w:bookmarkStart w:id="0" w:name="bau1"/>
    <w:p w:rsidR="004B7AF7" w:rsidRPr="004B7AF7" w:rsidRDefault="004B7AF7" w:rsidP="001C5DE9">
      <w:pPr>
        <w:spacing w:before="150" w:after="150" w:line="240" w:lineRule="auto"/>
        <w:jc w:val="both"/>
        <w:rPr>
          <w:rFonts w:ascii="Times New Roman" w:hAnsi="Times New Roman" w:cs="Times New Roman"/>
          <w:color w:val="2E74B5" w:themeColor="accent1" w:themeShade="BF"/>
          <w:sz w:val="24"/>
          <w:szCs w:val="24"/>
        </w:rPr>
      </w:pPr>
      <w:r w:rsidRPr="004B7AF7">
        <w:rPr>
          <w:rFonts w:ascii="Times New Roman" w:hAnsi="Times New Roman" w:cs="Times New Roman"/>
          <w:color w:val="2E74B5" w:themeColor="accent1" w:themeShade="BF"/>
          <w:sz w:val="24"/>
          <w:szCs w:val="24"/>
        </w:rPr>
        <w:fldChar w:fldCharType="begin"/>
      </w:r>
      <w:r w:rsidRPr="004B7AF7">
        <w:rPr>
          <w:rFonts w:ascii="Times New Roman" w:hAnsi="Times New Roman" w:cs="Times New Roman"/>
          <w:color w:val="2E74B5" w:themeColor="accent1" w:themeShade="BF"/>
          <w:sz w:val="24"/>
          <w:szCs w:val="24"/>
        </w:rPr>
        <w:instrText xml:space="preserve"> HYPERLINK "https://www.sciencedirect.com/science/article/abs/pii/S1046592819300440" \l "!" </w:instrText>
      </w:r>
      <w:r w:rsidRPr="004B7AF7">
        <w:rPr>
          <w:rFonts w:ascii="Times New Roman" w:hAnsi="Times New Roman" w:cs="Times New Roman"/>
          <w:color w:val="2E74B5" w:themeColor="accent1" w:themeShade="BF"/>
          <w:sz w:val="24"/>
          <w:szCs w:val="24"/>
        </w:rPr>
        <w:fldChar w:fldCharType="separate"/>
      </w:r>
      <w:proofErr w:type="spellStart"/>
      <w:r w:rsidRPr="004B7AF7">
        <w:rPr>
          <w:rStyle w:val="text"/>
          <w:rFonts w:ascii="Times New Roman" w:hAnsi="Times New Roman" w:cs="Times New Roman"/>
          <w:color w:val="2E74B5" w:themeColor="accent1" w:themeShade="BF"/>
          <w:sz w:val="24"/>
          <w:szCs w:val="24"/>
        </w:rPr>
        <w:t>Kazi</w:t>
      </w:r>
      <w:proofErr w:type="spellEnd"/>
      <w:r w:rsidRPr="004B7AF7">
        <w:rPr>
          <w:rStyle w:val="text"/>
          <w:rFonts w:ascii="Times New Roman" w:hAnsi="Times New Roman" w:cs="Times New Roman"/>
          <w:color w:val="2E74B5" w:themeColor="accent1" w:themeShade="BF"/>
          <w:sz w:val="24"/>
          <w:szCs w:val="24"/>
        </w:rPr>
        <w:t xml:space="preserve"> Muhammad </w:t>
      </w:r>
      <w:proofErr w:type="spellStart"/>
      <w:r w:rsidRPr="004B7AF7">
        <w:rPr>
          <w:rStyle w:val="text"/>
          <w:rFonts w:ascii="Times New Roman" w:hAnsi="Times New Roman" w:cs="Times New Roman"/>
          <w:color w:val="2E74B5" w:themeColor="accent1" w:themeShade="BF"/>
          <w:sz w:val="24"/>
          <w:szCs w:val="24"/>
        </w:rPr>
        <w:t>Rezaul</w:t>
      </w:r>
      <w:proofErr w:type="spellEnd"/>
      <w:r w:rsidRPr="004B7AF7">
        <w:rPr>
          <w:rStyle w:val="text"/>
          <w:rFonts w:ascii="Times New Roman" w:hAnsi="Times New Roman" w:cs="Times New Roman"/>
          <w:color w:val="2E74B5" w:themeColor="accent1" w:themeShade="BF"/>
          <w:sz w:val="24"/>
          <w:szCs w:val="24"/>
        </w:rPr>
        <w:t xml:space="preserve"> </w:t>
      </w:r>
      <w:r w:rsidRPr="004B7AF7">
        <w:rPr>
          <w:rStyle w:val="text"/>
          <w:rFonts w:ascii="Times New Roman" w:hAnsi="Times New Roman" w:cs="Times New Roman"/>
          <w:color w:val="2E74B5" w:themeColor="accent1" w:themeShade="BF"/>
          <w:sz w:val="24"/>
          <w:szCs w:val="24"/>
        </w:rPr>
        <w:t>Karim</w:t>
      </w:r>
      <w:r w:rsidRPr="004B7AF7">
        <w:rPr>
          <w:rFonts w:ascii="Times New Roman" w:hAnsi="Times New Roman" w:cs="Times New Roman"/>
          <w:color w:val="2E74B5" w:themeColor="accent1" w:themeShade="BF"/>
          <w:sz w:val="24"/>
          <w:szCs w:val="24"/>
        </w:rPr>
        <w:fldChar w:fldCharType="end"/>
      </w:r>
      <w:bookmarkEnd w:id="0"/>
      <w:r w:rsidRPr="004B7AF7">
        <w:rPr>
          <w:rFonts w:ascii="Times New Roman" w:hAnsi="Times New Roman" w:cs="Times New Roman"/>
          <w:color w:val="2E74B5" w:themeColor="accent1" w:themeShade="BF"/>
          <w:sz w:val="24"/>
          <w:szCs w:val="24"/>
        </w:rPr>
        <w:t xml:space="preserve">, </w:t>
      </w:r>
      <w:bookmarkStart w:id="1" w:name="bau2"/>
      <w:r w:rsidRPr="004B7AF7">
        <w:rPr>
          <w:rFonts w:ascii="Times New Roman" w:hAnsi="Times New Roman" w:cs="Times New Roman"/>
          <w:color w:val="2E74B5" w:themeColor="accent1" w:themeShade="BF"/>
          <w:sz w:val="24"/>
          <w:szCs w:val="24"/>
        </w:rPr>
        <w:fldChar w:fldCharType="begin"/>
      </w:r>
      <w:r w:rsidRPr="004B7AF7">
        <w:rPr>
          <w:rFonts w:ascii="Times New Roman" w:hAnsi="Times New Roman" w:cs="Times New Roman"/>
          <w:color w:val="2E74B5" w:themeColor="accent1" w:themeShade="BF"/>
          <w:sz w:val="24"/>
          <w:szCs w:val="24"/>
        </w:rPr>
        <w:instrText xml:space="preserve"> HYPERLINK "https://www.sciencedirect.com/science/article/abs/pii/S1046592819300440" \l "!" </w:instrText>
      </w:r>
      <w:r w:rsidRPr="004B7AF7">
        <w:rPr>
          <w:rFonts w:ascii="Times New Roman" w:hAnsi="Times New Roman" w:cs="Times New Roman"/>
          <w:color w:val="2E74B5" w:themeColor="accent1" w:themeShade="BF"/>
          <w:sz w:val="24"/>
          <w:szCs w:val="24"/>
        </w:rPr>
        <w:fldChar w:fldCharType="separate"/>
      </w:r>
      <w:r w:rsidRPr="004B7AF7">
        <w:rPr>
          <w:rStyle w:val="text"/>
          <w:rFonts w:ascii="Times New Roman" w:hAnsi="Times New Roman" w:cs="Times New Roman"/>
          <w:color w:val="2E74B5" w:themeColor="accent1" w:themeShade="BF"/>
          <w:sz w:val="24"/>
          <w:szCs w:val="24"/>
        </w:rPr>
        <w:t>Ahmad</w:t>
      </w:r>
      <w:r w:rsidRPr="004B7AF7">
        <w:rPr>
          <w:rStyle w:val="text"/>
          <w:rFonts w:ascii="Times New Roman" w:hAnsi="Times New Roman" w:cs="Times New Roman"/>
          <w:color w:val="2E74B5" w:themeColor="accent1" w:themeShade="BF"/>
          <w:sz w:val="24"/>
          <w:szCs w:val="24"/>
        </w:rPr>
        <w:t xml:space="preserve"> </w:t>
      </w:r>
      <w:proofErr w:type="spellStart"/>
      <w:r w:rsidRPr="004B7AF7">
        <w:rPr>
          <w:rStyle w:val="text"/>
          <w:rFonts w:ascii="Times New Roman" w:hAnsi="Times New Roman" w:cs="Times New Roman"/>
          <w:color w:val="2E74B5" w:themeColor="accent1" w:themeShade="BF"/>
          <w:sz w:val="24"/>
          <w:szCs w:val="24"/>
        </w:rPr>
        <w:t>Husaini</w:t>
      </w:r>
      <w:proofErr w:type="spellEnd"/>
      <w:r w:rsidRPr="004B7AF7">
        <w:rPr>
          <w:rFonts w:ascii="Times New Roman" w:hAnsi="Times New Roman" w:cs="Times New Roman"/>
          <w:color w:val="2E74B5" w:themeColor="accent1" w:themeShade="BF"/>
          <w:sz w:val="24"/>
          <w:szCs w:val="24"/>
        </w:rPr>
        <w:fldChar w:fldCharType="end"/>
      </w:r>
      <w:bookmarkEnd w:id="1"/>
      <w:r w:rsidRPr="004B7AF7">
        <w:rPr>
          <w:rFonts w:ascii="Times New Roman" w:hAnsi="Times New Roman" w:cs="Times New Roman"/>
          <w:color w:val="2E74B5" w:themeColor="accent1" w:themeShade="BF"/>
          <w:sz w:val="24"/>
          <w:szCs w:val="24"/>
        </w:rPr>
        <w:t xml:space="preserve">, </w:t>
      </w:r>
      <w:bookmarkStart w:id="2" w:name="bau3"/>
      <w:r w:rsidRPr="004B7AF7">
        <w:rPr>
          <w:rFonts w:ascii="Times New Roman" w:hAnsi="Times New Roman" w:cs="Times New Roman"/>
          <w:color w:val="2E74B5" w:themeColor="accent1" w:themeShade="BF"/>
          <w:sz w:val="24"/>
          <w:szCs w:val="24"/>
        </w:rPr>
        <w:fldChar w:fldCharType="begin"/>
      </w:r>
      <w:r w:rsidRPr="004B7AF7">
        <w:rPr>
          <w:rFonts w:ascii="Times New Roman" w:hAnsi="Times New Roman" w:cs="Times New Roman"/>
          <w:color w:val="2E74B5" w:themeColor="accent1" w:themeShade="BF"/>
          <w:sz w:val="24"/>
          <w:szCs w:val="24"/>
        </w:rPr>
        <w:instrText xml:space="preserve"> HYPERLINK "https://www.sciencedirect.com/science/article/abs/pii/S1046592819300440" \l "!" </w:instrText>
      </w:r>
      <w:r w:rsidRPr="004B7AF7">
        <w:rPr>
          <w:rFonts w:ascii="Times New Roman" w:hAnsi="Times New Roman" w:cs="Times New Roman"/>
          <w:color w:val="2E74B5" w:themeColor="accent1" w:themeShade="BF"/>
          <w:sz w:val="24"/>
          <w:szCs w:val="24"/>
        </w:rPr>
        <w:fldChar w:fldCharType="separate"/>
      </w:r>
      <w:proofErr w:type="spellStart"/>
      <w:r w:rsidRPr="004B7AF7">
        <w:rPr>
          <w:rStyle w:val="text"/>
          <w:rFonts w:ascii="Times New Roman" w:hAnsi="Times New Roman" w:cs="Times New Roman"/>
          <w:color w:val="2E74B5" w:themeColor="accent1" w:themeShade="BF"/>
          <w:sz w:val="24"/>
          <w:szCs w:val="24"/>
        </w:rPr>
        <w:t>Ngieng</w:t>
      </w:r>
      <w:proofErr w:type="spellEnd"/>
      <w:r w:rsidRPr="004B7AF7">
        <w:rPr>
          <w:rStyle w:val="text"/>
          <w:rFonts w:ascii="Times New Roman" w:hAnsi="Times New Roman" w:cs="Times New Roman"/>
          <w:color w:val="2E74B5" w:themeColor="accent1" w:themeShade="BF"/>
          <w:sz w:val="24"/>
          <w:szCs w:val="24"/>
        </w:rPr>
        <w:t xml:space="preserve"> </w:t>
      </w:r>
      <w:proofErr w:type="spellStart"/>
      <w:r w:rsidRPr="004B7AF7">
        <w:rPr>
          <w:rStyle w:val="text"/>
          <w:rFonts w:ascii="Times New Roman" w:hAnsi="Times New Roman" w:cs="Times New Roman"/>
          <w:color w:val="2E74B5" w:themeColor="accent1" w:themeShade="BF"/>
          <w:sz w:val="24"/>
          <w:szCs w:val="24"/>
        </w:rPr>
        <w:t>Ngui</w:t>
      </w:r>
      <w:proofErr w:type="spellEnd"/>
      <w:r w:rsidRPr="004B7AF7">
        <w:rPr>
          <w:rStyle w:val="text"/>
          <w:rFonts w:ascii="Times New Roman" w:hAnsi="Times New Roman" w:cs="Times New Roman"/>
          <w:color w:val="2E74B5" w:themeColor="accent1" w:themeShade="BF"/>
          <w:sz w:val="24"/>
          <w:szCs w:val="24"/>
        </w:rPr>
        <w:t xml:space="preserve"> </w:t>
      </w:r>
      <w:r w:rsidRPr="004B7AF7">
        <w:rPr>
          <w:rStyle w:val="text"/>
          <w:rFonts w:ascii="Times New Roman" w:hAnsi="Times New Roman" w:cs="Times New Roman"/>
          <w:color w:val="2E74B5" w:themeColor="accent1" w:themeShade="BF"/>
          <w:sz w:val="24"/>
          <w:szCs w:val="24"/>
        </w:rPr>
        <w:t>Sing</w:t>
      </w:r>
      <w:r w:rsidRPr="004B7AF7">
        <w:rPr>
          <w:rFonts w:ascii="Times New Roman" w:hAnsi="Times New Roman" w:cs="Times New Roman"/>
          <w:color w:val="2E74B5" w:themeColor="accent1" w:themeShade="BF"/>
          <w:sz w:val="24"/>
          <w:szCs w:val="24"/>
        </w:rPr>
        <w:fldChar w:fldCharType="end"/>
      </w:r>
      <w:bookmarkEnd w:id="2"/>
      <w:r w:rsidRPr="004B7AF7">
        <w:rPr>
          <w:rFonts w:ascii="Times New Roman" w:hAnsi="Times New Roman" w:cs="Times New Roman"/>
          <w:color w:val="2E74B5" w:themeColor="accent1" w:themeShade="BF"/>
          <w:sz w:val="24"/>
          <w:szCs w:val="24"/>
        </w:rPr>
        <w:t xml:space="preserve">, </w:t>
      </w:r>
      <w:bookmarkStart w:id="3" w:name="bau4"/>
      <w:r w:rsidRPr="004B7AF7">
        <w:rPr>
          <w:rFonts w:ascii="Times New Roman" w:hAnsi="Times New Roman" w:cs="Times New Roman"/>
          <w:color w:val="2E74B5" w:themeColor="accent1" w:themeShade="BF"/>
          <w:sz w:val="24"/>
          <w:szCs w:val="24"/>
        </w:rPr>
        <w:fldChar w:fldCharType="begin"/>
      </w:r>
      <w:r w:rsidRPr="004B7AF7">
        <w:rPr>
          <w:rFonts w:ascii="Times New Roman" w:hAnsi="Times New Roman" w:cs="Times New Roman"/>
          <w:color w:val="2E74B5" w:themeColor="accent1" w:themeShade="BF"/>
          <w:sz w:val="24"/>
          <w:szCs w:val="24"/>
        </w:rPr>
        <w:instrText xml:space="preserve"> HYPERLINK "https://www.sciencedirect.com/science/article/abs/pii/S1046592819300440" \l "!" </w:instrText>
      </w:r>
      <w:r w:rsidRPr="004B7AF7">
        <w:rPr>
          <w:rFonts w:ascii="Times New Roman" w:hAnsi="Times New Roman" w:cs="Times New Roman"/>
          <w:color w:val="2E74B5" w:themeColor="accent1" w:themeShade="BF"/>
          <w:sz w:val="24"/>
          <w:szCs w:val="24"/>
        </w:rPr>
        <w:fldChar w:fldCharType="separate"/>
      </w:r>
      <w:proofErr w:type="spellStart"/>
      <w:r w:rsidRPr="004B7AF7">
        <w:rPr>
          <w:rStyle w:val="text"/>
          <w:rFonts w:ascii="Times New Roman" w:hAnsi="Times New Roman" w:cs="Times New Roman"/>
          <w:color w:val="2E74B5" w:themeColor="accent1" w:themeShade="BF"/>
          <w:sz w:val="24"/>
          <w:szCs w:val="24"/>
        </w:rPr>
        <w:t>TasmiaTasnim</w:t>
      </w:r>
      <w:proofErr w:type="spellEnd"/>
      <w:r w:rsidRPr="004B7AF7">
        <w:rPr>
          <w:rFonts w:ascii="Times New Roman" w:hAnsi="Times New Roman" w:cs="Times New Roman"/>
          <w:color w:val="2E74B5" w:themeColor="accent1" w:themeShade="BF"/>
          <w:sz w:val="24"/>
          <w:szCs w:val="24"/>
        </w:rPr>
        <w:fldChar w:fldCharType="end"/>
      </w:r>
      <w:bookmarkEnd w:id="3"/>
      <w:r w:rsidRPr="004B7AF7">
        <w:rPr>
          <w:rFonts w:ascii="Times New Roman" w:hAnsi="Times New Roman" w:cs="Times New Roman"/>
          <w:color w:val="2E74B5" w:themeColor="accent1" w:themeShade="BF"/>
          <w:sz w:val="24"/>
          <w:szCs w:val="24"/>
        </w:rPr>
        <w:t xml:space="preserve">, </w:t>
      </w:r>
      <w:bookmarkStart w:id="4" w:name="bau5"/>
      <w:r w:rsidRPr="004B7AF7">
        <w:rPr>
          <w:rFonts w:ascii="Times New Roman" w:hAnsi="Times New Roman" w:cs="Times New Roman"/>
          <w:color w:val="2E74B5" w:themeColor="accent1" w:themeShade="BF"/>
          <w:sz w:val="24"/>
          <w:szCs w:val="24"/>
        </w:rPr>
        <w:fldChar w:fldCharType="begin"/>
      </w:r>
      <w:r w:rsidRPr="004B7AF7">
        <w:rPr>
          <w:rFonts w:ascii="Times New Roman" w:hAnsi="Times New Roman" w:cs="Times New Roman"/>
          <w:color w:val="2E74B5" w:themeColor="accent1" w:themeShade="BF"/>
          <w:sz w:val="24"/>
          <w:szCs w:val="24"/>
        </w:rPr>
        <w:instrText xml:space="preserve"> HYPERLINK "https://www.sciencedirect.com/science/article/abs/pii/S1046592819300440" \l "!" </w:instrText>
      </w:r>
      <w:r w:rsidRPr="004B7AF7">
        <w:rPr>
          <w:rFonts w:ascii="Times New Roman" w:hAnsi="Times New Roman" w:cs="Times New Roman"/>
          <w:color w:val="2E74B5" w:themeColor="accent1" w:themeShade="BF"/>
          <w:sz w:val="24"/>
          <w:szCs w:val="24"/>
        </w:rPr>
        <w:fldChar w:fldCharType="separate"/>
      </w:r>
      <w:proofErr w:type="spellStart"/>
      <w:r w:rsidRPr="004B7AF7">
        <w:rPr>
          <w:rStyle w:val="text"/>
          <w:rFonts w:ascii="Times New Roman" w:hAnsi="Times New Roman" w:cs="Times New Roman"/>
          <w:color w:val="2E74B5" w:themeColor="accent1" w:themeShade="BF"/>
          <w:sz w:val="24"/>
          <w:szCs w:val="24"/>
        </w:rPr>
        <w:t>Fazia</w:t>
      </w:r>
      <w:proofErr w:type="spellEnd"/>
      <w:r w:rsidRPr="004B7AF7">
        <w:rPr>
          <w:rStyle w:val="text"/>
          <w:rFonts w:ascii="Times New Roman" w:hAnsi="Times New Roman" w:cs="Times New Roman"/>
          <w:color w:val="2E74B5" w:themeColor="accent1" w:themeShade="BF"/>
          <w:sz w:val="24"/>
          <w:szCs w:val="24"/>
        </w:rPr>
        <w:t xml:space="preserve"> </w:t>
      </w:r>
      <w:proofErr w:type="spellStart"/>
      <w:r w:rsidRPr="004B7AF7">
        <w:rPr>
          <w:rStyle w:val="text"/>
          <w:rFonts w:ascii="Times New Roman" w:hAnsi="Times New Roman" w:cs="Times New Roman"/>
          <w:color w:val="2E74B5" w:themeColor="accent1" w:themeShade="BF"/>
          <w:sz w:val="24"/>
          <w:szCs w:val="24"/>
        </w:rPr>
        <w:t>Mohd</w:t>
      </w:r>
      <w:proofErr w:type="spellEnd"/>
      <w:r w:rsidRPr="004B7AF7">
        <w:rPr>
          <w:rStyle w:val="text"/>
          <w:rFonts w:ascii="Times New Roman" w:hAnsi="Times New Roman" w:cs="Times New Roman"/>
          <w:color w:val="2E74B5" w:themeColor="accent1" w:themeShade="BF"/>
          <w:sz w:val="24"/>
          <w:szCs w:val="24"/>
        </w:rPr>
        <w:t xml:space="preserve"> </w:t>
      </w:r>
      <w:proofErr w:type="spellStart"/>
      <w:r w:rsidRPr="004B7AF7">
        <w:rPr>
          <w:rStyle w:val="text"/>
          <w:rFonts w:ascii="Times New Roman" w:hAnsi="Times New Roman" w:cs="Times New Roman"/>
          <w:color w:val="2E74B5" w:themeColor="accent1" w:themeShade="BF"/>
          <w:sz w:val="24"/>
          <w:szCs w:val="24"/>
        </w:rPr>
        <w:t>Sinang</w:t>
      </w:r>
      <w:proofErr w:type="spellEnd"/>
      <w:r w:rsidRPr="004B7AF7">
        <w:rPr>
          <w:rFonts w:ascii="Times New Roman" w:hAnsi="Times New Roman" w:cs="Times New Roman"/>
          <w:color w:val="2E74B5" w:themeColor="accent1" w:themeShade="BF"/>
          <w:sz w:val="24"/>
          <w:szCs w:val="24"/>
        </w:rPr>
        <w:fldChar w:fldCharType="end"/>
      </w:r>
      <w:bookmarkEnd w:id="4"/>
      <w:r w:rsidRPr="004B7AF7">
        <w:rPr>
          <w:rFonts w:ascii="Times New Roman" w:hAnsi="Times New Roman" w:cs="Times New Roman"/>
          <w:color w:val="2E74B5" w:themeColor="accent1" w:themeShade="BF"/>
          <w:sz w:val="24"/>
          <w:szCs w:val="24"/>
        </w:rPr>
        <w:t xml:space="preserve">, </w:t>
      </w:r>
      <w:bookmarkStart w:id="5" w:name="bau6"/>
      <w:r w:rsidRPr="004B7AF7">
        <w:rPr>
          <w:rFonts w:ascii="Times New Roman" w:hAnsi="Times New Roman" w:cs="Times New Roman"/>
          <w:color w:val="2E74B5" w:themeColor="accent1" w:themeShade="BF"/>
          <w:sz w:val="24"/>
          <w:szCs w:val="24"/>
        </w:rPr>
        <w:fldChar w:fldCharType="begin"/>
      </w:r>
      <w:r w:rsidRPr="004B7AF7">
        <w:rPr>
          <w:rFonts w:ascii="Times New Roman" w:hAnsi="Times New Roman" w:cs="Times New Roman"/>
          <w:color w:val="2E74B5" w:themeColor="accent1" w:themeShade="BF"/>
          <w:sz w:val="24"/>
          <w:szCs w:val="24"/>
        </w:rPr>
        <w:instrText xml:space="preserve"> HYPERLINK "https://www.sciencedirect.com/science/article/abs/pii/S1046592819300440" \l "!" </w:instrText>
      </w:r>
      <w:r w:rsidRPr="004B7AF7">
        <w:rPr>
          <w:rFonts w:ascii="Times New Roman" w:hAnsi="Times New Roman" w:cs="Times New Roman"/>
          <w:color w:val="2E74B5" w:themeColor="accent1" w:themeShade="BF"/>
          <w:sz w:val="24"/>
          <w:szCs w:val="24"/>
        </w:rPr>
        <w:fldChar w:fldCharType="separate"/>
      </w:r>
      <w:proofErr w:type="spellStart"/>
      <w:r w:rsidRPr="004B7AF7">
        <w:rPr>
          <w:rStyle w:val="text"/>
          <w:rFonts w:ascii="Times New Roman" w:hAnsi="Times New Roman" w:cs="Times New Roman"/>
          <w:color w:val="2E74B5" w:themeColor="accent1" w:themeShade="BF"/>
          <w:sz w:val="24"/>
          <w:szCs w:val="24"/>
        </w:rPr>
        <w:t>Hasnain</w:t>
      </w:r>
      <w:proofErr w:type="spellEnd"/>
      <w:r w:rsidRPr="004B7AF7">
        <w:rPr>
          <w:rStyle w:val="text"/>
          <w:rFonts w:ascii="Times New Roman" w:hAnsi="Times New Roman" w:cs="Times New Roman"/>
          <w:color w:val="2E74B5" w:themeColor="accent1" w:themeShade="BF"/>
          <w:sz w:val="24"/>
          <w:szCs w:val="24"/>
        </w:rPr>
        <w:t xml:space="preserve"> </w:t>
      </w:r>
      <w:proofErr w:type="spellStart"/>
      <w:r w:rsidRPr="004B7AF7">
        <w:rPr>
          <w:rStyle w:val="text"/>
          <w:rFonts w:ascii="Times New Roman" w:hAnsi="Times New Roman" w:cs="Times New Roman"/>
          <w:color w:val="2E74B5" w:themeColor="accent1" w:themeShade="BF"/>
          <w:sz w:val="24"/>
          <w:szCs w:val="24"/>
        </w:rPr>
        <w:t>Hussain</w:t>
      </w:r>
      <w:proofErr w:type="spellEnd"/>
      <w:r w:rsidRPr="004B7AF7">
        <w:rPr>
          <w:rFonts w:ascii="Times New Roman" w:hAnsi="Times New Roman" w:cs="Times New Roman"/>
          <w:color w:val="2E74B5" w:themeColor="accent1" w:themeShade="BF"/>
          <w:sz w:val="24"/>
          <w:szCs w:val="24"/>
        </w:rPr>
        <w:fldChar w:fldCharType="end"/>
      </w:r>
      <w:bookmarkEnd w:id="5"/>
      <w:r w:rsidRPr="004B7AF7">
        <w:rPr>
          <w:rFonts w:ascii="Times New Roman" w:hAnsi="Times New Roman" w:cs="Times New Roman"/>
          <w:color w:val="2E74B5" w:themeColor="accent1" w:themeShade="BF"/>
          <w:sz w:val="24"/>
          <w:szCs w:val="24"/>
        </w:rPr>
        <w:t xml:space="preserve">, </w:t>
      </w:r>
      <w:bookmarkStart w:id="6" w:name="bau7"/>
      <w:r w:rsidRPr="004B7AF7">
        <w:rPr>
          <w:rFonts w:ascii="Times New Roman" w:hAnsi="Times New Roman" w:cs="Times New Roman"/>
          <w:color w:val="2E74B5" w:themeColor="accent1" w:themeShade="BF"/>
          <w:sz w:val="24"/>
          <w:szCs w:val="24"/>
        </w:rPr>
        <w:fldChar w:fldCharType="begin"/>
      </w:r>
      <w:r w:rsidRPr="004B7AF7">
        <w:rPr>
          <w:rFonts w:ascii="Times New Roman" w:hAnsi="Times New Roman" w:cs="Times New Roman"/>
          <w:color w:val="2E74B5" w:themeColor="accent1" w:themeShade="BF"/>
          <w:sz w:val="24"/>
          <w:szCs w:val="24"/>
        </w:rPr>
        <w:instrText xml:space="preserve"> HYPERLINK "https://www.sciencedirect.com/science/article/abs/pii/S1046592819300440" \l "!" </w:instrText>
      </w:r>
      <w:r w:rsidRPr="004B7AF7">
        <w:rPr>
          <w:rFonts w:ascii="Times New Roman" w:hAnsi="Times New Roman" w:cs="Times New Roman"/>
          <w:color w:val="2E74B5" w:themeColor="accent1" w:themeShade="BF"/>
          <w:sz w:val="24"/>
          <w:szCs w:val="24"/>
        </w:rPr>
        <w:fldChar w:fldCharType="separate"/>
      </w:r>
      <w:proofErr w:type="spellStart"/>
      <w:r w:rsidRPr="004B7AF7">
        <w:rPr>
          <w:rStyle w:val="text"/>
          <w:rFonts w:ascii="Times New Roman" w:hAnsi="Times New Roman" w:cs="Times New Roman"/>
          <w:color w:val="2E74B5" w:themeColor="accent1" w:themeShade="BF"/>
          <w:sz w:val="24"/>
          <w:szCs w:val="24"/>
        </w:rPr>
        <w:t>Md</w:t>
      </w:r>
      <w:proofErr w:type="spellEnd"/>
      <w:r w:rsidRPr="004B7AF7">
        <w:rPr>
          <w:rStyle w:val="text"/>
          <w:rFonts w:ascii="Times New Roman" w:hAnsi="Times New Roman" w:cs="Times New Roman"/>
          <w:color w:val="2E74B5" w:themeColor="accent1" w:themeShade="BF"/>
          <w:sz w:val="24"/>
          <w:szCs w:val="24"/>
        </w:rPr>
        <w:t xml:space="preserve"> </w:t>
      </w:r>
      <w:proofErr w:type="spellStart"/>
      <w:r w:rsidRPr="004B7AF7">
        <w:rPr>
          <w:rStyle w:val="text"/>
          <w:rFonts w:ascii="Times New Roman" w:hAnsi="Times New Roman" w:cs="Times New Roman"/>
          <w:color w:val="2E74B5" w:themeColor="accent1" w:themeShade="BF"/>
          <w:sz w:val="24"/>
          <w:szCs w:val="24"/>
        </w:rPr>
        <w:t>Anowar</w:t>
      </w:r>
      <w:proofErr w:type="spellEnd"/>
      <w:r w:rsidRPr="004B7AF7">
        <w:rPr>
          <w:rStyle w:val="text"/>
          <w:rFonts w:ascii="Times New Roman" w:hAnsi="Times New Roman" w:cs="Times New Roman"/>
          <w:color w:val="2E74B5" w:themeColor="accent1" w:themeShade="BF"/>
          <w:sz w:val="24"/>
          <w:szCs w:val="24"/>
        </w:rPr>
        <w:t xml:space="preserve"> </w:t>
      </w:r>
      <w:r w:rsidRPr="004B7AF7">
        <w:rPr>
          <w:rStyle w:val="text"/>
          <w:rFonts w:ascii="Times New Roman" w:hAnsi="Times New Roman" w:cs="Times New Roman"/>
          <w:color w:val="2E74B5" w:themeColor="accent1" w:themeShade="BF"/>
          <w:sz w:val="24"/>
          <w:szCs w:val="24"/>
        </w:rPr>
        <w:t>Hossain</w:t>
      </w:r>
      <w:r w:rsidRPr="004B7AF7">
        <w:rPr>
          <w:rFonts w:ascii="Times New Roman" w:hAnsi="Times New Roman" w:cs="Times New Roman"/>
          <w:color w:val="2E74B5" w:themeColor="accent1" w:themeShade="BF"/>
          <w:sz w:val="24"/>
          <w:szCs w:val="24"/>
        </w:rPr>
        <w:fldChar w:fldCharType="end"/>
      </w:r>
      <w:bookmarkEnd w:id="6"/>
      <w:r w:rsidRPr="004B7AF7">
        <w:rPr>
          <w:rFonts w:ascii="Times New Roman" w:hAnsi="Times New Roman" w:cs="Times New Roman"/>
          <w:color w:val="2E74B5" w:themeColor="accent1" w:themeShade="BF"/>
          <w:sz w:val="24"/>
          <w:szCs w:val="24"/>
        </w:rPr>
        <w:t xml:space="preserve">, </w:t>
      </w:r>
      <w:bookmarkStart w:id="7" w:name="bau8"/>
      <w:r w:rsidRPr="004B7AF7">
        <w:rPr>
          <w:rFonts w:ascii="Times New Roman" w:hAnsi="Times New Roman" w:cs="Times New Roman"/>
          <w:color w:val="2E74B5" w:themeColor="accent1" w:themeShade="BF"/>
          <w:sz w:val="24"/>
          <w:szCs w:val="24"/>
        </w:rPr>
        <w:fldChar w:fldCharType="begin"/>
      </w:r>
      <w:r w:rsidRPr="004B7AF7">
        <w:rPr>
          <w:rFonts w:ascii="Times New Roman" w:hAnsi="Times New Roman" w:cs="Times New Roman"/>
          <w:color w:val="2E74B5" w:themeColor="accent1" w:themeShade="BF"/>
          <w:sz w:val="24"/>
          <w:szCs w:val="24"/>
        </w:rPr>
        <w:instrText xml:space="preserve"> HYPERLINK "https://www.sciencedirect.com/science/article/abs/pii/S1046592819300440" \l "!" </w:instrText>
      </w:r>
      <w:r w:rsidRPr="004B7AF7">
        <w:rPr>
          <w:rFonts w:ascii="Times New Roman" w:hAnsi="Times New Roman" w:cs="Times New Roman"/>
          <w:color w:val="2E74B5" w:themeColor="accent1" w:themeShade="BF"/>
          <w:sz w:val="24"/>
          <w:szCs w:val="24"/>
        </w:rPr>
        <w:fldChar w:fldCharType="separate"/>
      </w:r>
      <w:proofErr w:type="spellStart"/>
      <w:r w:rsidRPr="004B7AF7">
        <w:rPr>
          <w:rStyle w:val="text"/>
          <w:rFonts w:ascii="Times New Roman" w:hAnsi="Times New Roman" w:cs="Times New Roman"/>
          <w:color w:val="2E74B5" w:themeColor="accent1" w:themeShade="BF"/>
          <w:sz w:val="24"/>
          <w:szCs w:val="24"/>
        </w:rPr>
        <w:t>Hairul</w:t>
      </w:r>
      <w:proofErr w:type="spellEnd"/>
      <w:r w:rsidRPr="004B7AF7">
        <w:rPr>
          <w:rStyle w:val="text"/>
          <w:rFonts w:ascii="Times New Roman" w:hAnsi="Times New Roman" w:cs="Times New Roman"/>
          <w:color w:val="2E74B5" w:themeColor="accent1" w:themeShade="BF"/>
          <w:sz w:val="24"/>
          <w:szCs w:val="24"/>
        </w:rPr>
        <w:t xml:space="preserve"> </w:t>
      </w:r>
      <w:proofErr w:type="spellStart"/>
      <w:r w:rsidRPr="004B7AF7">
        <w:rPr>
          <w:rStyle w:val="text"/>
          <w:rFonts w:ascii="Times New Roman" w:hAnsi="Times New Roman" w:cs="Times New Roman"/>
          <w:color w:val="2E74B5" w:themeColor="accent1" w:themeShade="BF"/>
          <w:sz w:val="24"/>
          <w:szCs w:val="24"/>
        </w:rPr>
        <w:t>Roslan</w:t>
      </w:r>
      <w:proofErr w:type="spellEnd"/>
      <w:r w:rsidRPr="004B7AF7">
        <w:rPr>
          <w:rFonts w:ascii="Times New Roman" w:hAnsi="Times New Roman" w:cs="Times New Roman"/>
          <w:color w:val="2E74B5" w:themeColor="accent1" w:themeShade="BF"/>
          <w:sz w:val="24"/>
          <w:szCs w:val="24"/>
        </w:rPr>
        <w:fldChar w:fldCharType="end"/>
      </w:r>
      <w:bookmarkEnd w:id="7"/>
    </w:p>
    <w:p w:rsidR="004B7AF7" w:rsidRPr="004B7AF7" w:rsidRDefault="004B7AF7" w:rsidP="001C5DE9">
      <w:pPr>
        <w:spacing w:before="150" w:after="150" w:line="240" w:lineRule="auto"/>
        <w:jc w:val="both"/>
        <w:rPr>
          <w:rFonts w:ascii="Times New Roman" w:hAnsi="Times New Roman" w:cs="Times New Roman"/>
          <w:sz w:val="24"/>
          <w:szCs w:val="24"/>
        </w:rPr>
      </w:pPr>
    </w:p>
    <w:p w:rsidR="001C5DE9" w:rsidRPr="004B7AF7" w:rsidRDefault="001C5DE9" w:rsidP="001C5DE9">
      <w:pPr>
        <w:spacing w:before="150" w:after="150" w:line="240" w:lineRule="auto"/>
        <w:jc w:val="both"/>
        <w:rPr>
          <w:rFonts w:ascii="Times New Roman" w:eastAsia="Times New Roman" w:hAnsi="Times New Roman" w:cs="Times New Roman"/>
          <w:b/>
          <w:color w:val="4C4C4C"/>
          <w:sz w:val="24"/>
          <w:szCs w:val="24"/>
        </w:rPr>
      </w:pPr>
      <w:r w:rsidRPr="004B7AF7">
        <w:rPr>
          <w:rFonts w:ascii="Times New Roman" w:eastAsia="Times New Roman" w:hAnsi="Times New Roman" w:cs="Times New Roman"/>
          <w:b/>
          <w:color w:val="4C4C4C"/>
          <w:sz w:val="24"/>
          <w:szCs w:val="24"/>
        </w:rPr>
        <w:t>Abstract:</w:t>
      </w:r>
    </w:p>
    <w:p w:rsidR="004B7AF7" w:rsidRPr="004B7AF7" w:rsidRDefault="004B7AF7" w:rsidP="001C5DE9">
      <w:pPr>
        <w:spacing w:before="150" w:after="150" w:line="240" w:lineRule="auto"/>
        <w:jc w:val="both"/>
        <w:rPr>
          <w:rFonts w:ascii="Times New Roman" w:eastAsia="Times New Roman" w:hAnsi="Times New Roman" w:cs="Times New Roman"/>
          <w:b/>
          <w:color w:val="4C4C4C"/>
          <w:sz w:val="24"/>
          <w:szCs w:val="24"/>
        </w:rPr>
      </w:pPr>
      <w:r w:rsidRPr="004B7AF7">
        <w:rPr>
          <w:rFonts w:ascii="Times New Roman" w:hAnsi="Times New Roman" w:cs="Times New Roman"/>
          <w:color w:val="2E2E2E"/>
          <w:sz w:val="24"/>
          <w:szCs w:val="24"/>
          <w:shd w:val="clear" w:color="auto" w:fill="FFFFFF"/>
        </w:rPr>
        <w:t>The </w:t>
      </w:r>
      <w:proofErr w:type="spellStart"/>
      <w:r w:rsidRPr="004B7AF7">
        <w:rPr>
          <w:rStyle w:val="Emphasis"/>
          <w:rFonts w:ascii="Times New Roman" w:hAnsi="Times New Roman" w:cs="Times New Roman"/>
          <w:color w:val="2E2E2E"/>
          <w:sz w:val="24"/>
          <w:szCs w:val="24"/>
          <w:shd w:val="clear" w:color="auto" w:fill="FFFFFF"/>
        </w:rPr>
        <w:t>Aspergillus</w:t>
      </w:r>
      <w:proofErr w:type="spellEnd"/>
      <w:r w:rsidRPr="004B7AF7">
        <w:rPr>
          <w:rStyle w:val="Emphasis"/>
          <w:rFonts w:ascii="Times New Roman" w:hAnsi="Times New Roman" w:cs="Times New Roman"/>
          <w:color w:val="2E2E2E"/>
          <w:sz w:val="24"/>
          <w:szCs w:val="24"/>
          <w:shd w:val="clear" w:color="auto" w:fill="FFFFFF"/>
        </w:rPr>
        <w:t xml:space="preserve"> </w:t>
      </w:r>
      <w:proofErr w:type="spellStart"/>
      <w:r w:rsidRPr="004B7AF7">
        <w:rPr>
          <w:rStyle w:val="Emphasis"/>
          <w:rFonts w:ascii="Times New Roman" w:hAnsi="Times New Roman" w:cs="Times New Roman"/>
          <w:color w:val="2E2E2E"/>
          <w:sz w:val="24"/>
          <w:szCs w:val="24"/>
          <w:shd w:val="clear" w:color="auto" w:fill="FFFFFF"/>
        </w:rPr>
        <w:t>flavus</w:t>
      </w:r>
      <w:proofErr w:type="spellEnd"/>
      <w:r w:rsidRPr="004B7AF7">
        <w:rPr>
          <w:rFonts w:ascii="Times New Roman" w:hAnsi="Times New Roman" w:cs="Times New Roman"/>
          <w:color w:val="2E2E2E"/>
          <w:sz w:val="24"/>
          <w:szCs w:val="24"/>
          <w:shd w:val="clear" w:color="auto" w:fill="FFFFFF"/>
        </w:rPr>
        <w:t xml:space="preserve"> NSH9 gene, encoding a pH and </w:t>
      </w:r>
      <w:proofErr w:type="spellStart"/>
      <w:r w:rsidRPr="004B7AF7">
        <w:rPr>
          <w:rFonts w:ascii="Times New Roman" w:hAnsi="Times New Roman" w:cs="Times New Roman"/>
          <w:color w:val="2E2E2E"/>
          <w:sz w:val="24"/>
          <w:szCs w:val="24"/>
          <w:shd w:val="clear" w:color="auto" w:fill="FFFFFF"/>
        </w:rPr>
        <w:t>thermostable</w:t>
      </w:r>
      <w:proofErr w:type="spellEnd"/>
      <w:r w:rsidRPr="004B7AF7">
        <w:rPr>
          <w:rFonts w:ascii="Times New Roman" w:hAnsi="Times New Roman" w:cs="Times New Roman"/>
          <w:color w:val="2E2E2E"/>
          <w:sz w:val="24"/>
          <w:szCs w:val="24"/>
          <w:shd w:val="clear" w:color="auto" w:fill="FFFFFF"/>
        </w:rPr>
        <w:t xml:space="preserve"> </w:t>
      </w:r>
      <w:proofErr w:type="spellStart"/>
      <w:r w:rsidRPr="004B7AF7">
        <w:rPr>
          <w:rFonts w:ascii="Times New Roman" w:hAnsi="Times New Roman" w:cs="Times New Roman"/>
          <w:color w:val="2E2E2E"/>
          <w:sz w:val="24"/>
          <w:szCs w:val="24"/>
          <w:shd w:val="clear" w:color="auto" w:fill="FFFFFF"/>
        </w:rPr>
        <w:t>glucoamylase</w:t>
      </w:r>
      <w:proofErr w:type="spellEnd"/>
      <w:r w:rsidRPr="004B7AF7">
        <w:rPr>
          <w:rFonts w:ascii="Times New Roman" w:hAnsi="Times New Roman" w:cs="Times New Roman"/>
          <w:color w:val="2E2E2E"/>
          <w:sz w:val="24"/>
          <w:szCs w:val="24"/>
          <w:shd w:val="clear" w:color="auto" w:fill="FFFFFF"/>
        </w:rPr>
        <w:t xml:space="preserve"> with a starch binding domain (SBD), was expressed in </w:t>
      </w:r>
      <w:proofErr w:type="spellStart"/>
      <w:r w:rsidRPr="004B7AF7">
        <w:rPr>
          <w:rStyle w:val="Emphasis"/>
          <w:rFonts w:ascii="Times New Roman" w:hAnsi="Times New Roman" w:cs="Times New Roman"/>
          <w:color w:val="2E2E2E"/>
          <w:sz w:val="24"/>
          <w:szCs w:val="24"/>
          <w:shd w:val="clear" w:color="auto" w:fill="FFFFFF"/>
        </w:rPr>
        <w:t>Pichia</w:t>
      </w:r>
      <w:proofErr w:type="spellEnd"/>
      <w:r w:rsidRPr="004B7AF7">
        <w:rPr>
          <w:rStyle w:val="Emphasis"/>
          <w:rFonts w:ascii="Times New Roman" w:hAnsi="Times New Roman" w:cs="Times New Roman"/>
          <w:color w:val="2E2E2E"/>
          <w:sz w:val="24"/>
          <w:szCs w:val="24"/>
          <w:shd w:val="clear" w:color="auto" w:fill="FFFFFF"/>
        </w:rPr>
        <w:t xml:space="preserve"> </w:t>
      </w:r>
      <w:proofErr w:type="spellStart"/>
      <w:r w:rsidRPr="004B7AF7">
        <w:rPr>
          <w:rStyle w:val="Emphasis"/>
          <w:rFonts w:ascii="Times New Roman" w:hAnsi="Times New Roman" w:cs="Times New Roman"/>
          <w:color w:val="2E2E2E"/>
          <w:sz w:val="24"/>
          <w:szCs w:val="24"/>
          <w:shd w:val="clear" w:color="auto" w:fill="FFFFFF"/>
        </w:rPr>
        <w:t>pastoris</w:t>
      </w:r>
      <w:proofErr w:type="spellEnd"/>
      <w:r w:rsidRPr="004B7AF7">
        <w:rPr>
          <w:rFonts w:ascii="Times New Roman" w:hAnsi="Times New Roman" w:cs="Times New Roman"/>
          <w:color w:val="2E2E2E"/>
          <w:sz w:val="24"/>
          <w:szCs w:val="24"/>
          <w:shd w:val="clear" w:color="auto" w:fill="FFFFFF"/>
        </w:rPr>
        <w:t xml:space="preserve"> to produce recombinant </w:t>
      </w:r>
      <w:proofErr w:type="spellStart"/>
      <w:r w:rsidRPr="004B7AF7">
        <w:rPr>
          <w:rFonts w:ascii="Times New Roman" w:hAnsi="Times New Roman" w:cs="Times New Roman"/>
          <w:color w:val="2E2E2E"/>
          <w:sz w:val="24"/>
          <w:szCs w:val="24"/>
          <w:shd w:val="clear" w:color="auto" w:fill="FFFFFF"/>
        </w:rPr>
        <w:t>glucoamylase</w:t>
      </w:r>
      <w:proofErr w:type="spellEnd"/>
      <w:r w:rsidRPr="004B7AF7">
        <w:rPr>
          <w:rFonts w:ascii="Times New Roman" w:hAnsi="Times New Roman" w:cs="Times New Roman"/>
          <w:color w:val="2E2E2E"/>
          <w:sz w:val="24"/>
          <w:szCs w:val="24"/>
          <w:shd w:val="clear" w:color="auto" w:fill="FFFFFF"/>
        </w:rPr>
        <w:t xml:space="preserve"> (rGA2). The full-length </w:t>
      </w:r>
      <w:proofErr w:type="spellStart"/>
      <w:r w:rsidRPr="004B7AF7">
        <w:rPr>
          <w:rFonts w:ascii="Times New Roman" w:hAnsi="Times New Roman" w:cs="Times New Roman"/>
          <w:color w:val="2E2E2E"/>
          <w:sz w:val="24"/>
          <w:szCs w:val="24"/>
          <w:shd w:val="clear" w:color="auto" w:fill="FFFFFF"/>
        </w:rPr>
        <w:t>glucoamyl</w:t>
      </w:r>
      <w:bookmarkStart w:id="8" w:name="_GoBack"/>
      <w:bookmarkEnd w:id="8"/>
      <w:r w:rsidRPr="004B7AF7">
        <w:rPr>
          <w:rFonts w:ascii="Times New Roman" w:hAnsi="Times New Roman" w:cs="Times New Roman"/>
          <w:color w:val="2E2E2E"/>
          <w:sz w:val="24"/>
          <w:szCs w:val="24"/>
          <w:shd w:val="clear" w:color="auto" w:fill="FFFFFF"/>
        </w:rPr>
        <w:t>ase</w:t>
      </w:r>
      <w:proofErr w:type="spellEnd"/>
      <w:r w:rsidRPr="004B7AF7">
        <w:rPr>
          <w:rFonts w:ascii="Times New Roman" w:hAnsi="Times New Roman" w:cs="Times New Roman"/>
          <w:color w:val="2E2E2E"/>
          <w:sz w:val="24"/>
          <w:szCs w:val="24"/>
          <w:shd w:val="clear" w:color="auto" w:fill="FFFFFF"/>
        </w:rPr>
        <w:t xml:space="preserve"> gene (2039 </w:t>
      </w:r>
      <w:proofErr w:type="spellStart"/>
      <w:r w:rsidRPr="004B7AF7">
        <w:rPr>
          <w:rFonts w:ascii="Times New Roman" w:hAnsi="Times New Roman" w:cs="Times New Roman"/>
          <w:color w:val="2E2E2E"/>
          <w:sz w:val="24"/>
          <w:szCs w:val="24"/>
          <w:shd w:val="clear" w:color="auto" w:fill="FFFFFF"/>
        </w:rPr>
        <w:t>bp</w:t>
      </w:r>
      <w:proofErr w:type="spellEnd"/>
      <w:r w:rsidRPr="004B7AF7">
        <w:rPr>
          <w:rFonts w:ascii="Times New Roman" w:hAnsi="Times New Roman" w:cs="Times New Roman"/>
          <w:color w:val="2E2E2E"/>
          <w:sz w:val="24"/>
          <w:szCs w:val="24"/>
          <w:shd w:val="clear" w:color="auto" w:fill="FFFFFF"/>
        </w:rPr>
        <w:t xml:space="preserve">), and </w:t>
      </w:r>
      <w:proofErr w:type="spellStart"/>
      <w:r w:rsidRPr="004B7AF7">
        <w:rPr>
          <w:rFonts w:ascii="Times New Roman" w:hAnsi="Times New Roman" w:cs="Times New Roman"/>
          <w:color w:val="2E2E2E"/>
          <w:sz w:val="24"/>
          <w:szCs w:val="24"/>
          <w:shd w:val="clear" w:color="auto" w:fill="FFFFFF"/>
        </w:rPr>
        <w:t>cDNA</w:t>
      </w:r>
      <w:proofErr w:type="spellEnd"/>
      <w:r w:rsidRPr="004B7AF7">
        <w:rPr>
          <w:rFonts w:ascii="Times New Roman" w:hAnsi="Times New Roman" w:cs="Times New Roman"/>
          <w:color w:val="2E2E2E"/>
          <w:sz w:val="24"/>
          <w:szCs w:val="24"/>
          <w:shd w:val="clear" w:color="auto" w:fill="FFFFFF"/>
        </w:rPr>
        <w:t xml:space="preserve"> (1839 </w:t>
      </w:r>
      <w:proofErr w:type="spellStart"/>
      <w:r w:rsidRPr="004B7AF7">
        <w:rPr>
          <w:rFonts w:ascii="Times New Roman" w:hAnsi="Times New Roman" w:cs="Times New Roman"/>
          <w:color w:val="2E2E2E"/>
          <w:sz w:val="24"/>
          <w:szCs w:val="24"/>
          <w:shd w:val="clear" w:color="auto" w:fill="FFFFFF"/>
        </w:rPr>
        <w:t>bp</w:t>
      </w:r>
      <w:proofErr w:type="spellEnd"/>
      <w:r w:rsidRPr="004B7AF7">
        <w:rPr>
          <w:rFonts w:ascii="Times New Roman" w:hAnsi="Times New Roman" w:cs="Times New Roman"/>
          <w:color w:val="2E2E2E"/>
          <w:sz w:val="24"/>
          <w:szCs w:val="24"/>
          <w:shd w:val="clear" w:color="auto" w:fill="FFFFFF"/>
        </w:rPr>
        <w:t xml:space="preserve">) encode a 612 amino acid protein most similar to </w:t>
      </w:r>
      <w:proofErr w:type="spellStart"/>
      <w:r w:rsidRPr="004B7AF7">
        <w:rPr>
          <w:rFonts w:ascii="Times New Roman" w:hAnsi="Times New Roman" w:cs="Times New Roman"/>
          <w:color w:val="2E2E2E"/>
          <w:sz w:val="24"/>
          <w:szCs w:val="24"/>
          <w:shd w:val="clear" w:color="auto" w:fill="FFFFFF"/>
        </w:rPr>
        <w:t>glucoamylase</w:t>
      </w:r>
      <w:proofErr w:type="spellEnd"/>
      <w:r w:rsidRPr="004B7AF7">
        <w:rPr>
          <w:rFonts w:ascii="Times New Roman" w:hAnsi="Times New Roman" w:cs="Times New Roman"/>
          <w:color w:val="2E2E2E"/>
          <w:sz w:val="24"/>
          <w:szCs w:val="24"/>
          <w:shd w:val="clear" w:color="auto" w:fill="FFFFFF"/>
        </w:rPr>
        <w:t xml:space="preserve"> from </w:t>
      </w:r>
      <w:proofErr w:type="spellStart"/>
      <w:r w:rsidRPr="004B7AF7">
        <w:rPr>
          <w:rStyle w:val="Emphasis"/>
          <w:rFonts w:ascii="Times New Roman" w:hAnsi="Times New Roman" w:cs="Times New Roman"/>
          <w:color w:val="2E2E2E"/>
          <w:sz w:val="24"/>
          <w:szCs w:val="24"/>
          <w:shd w:val="clear" w:color="auto" w:fill="FFFFFF"/>
        </w:rPr>
        <w:t>Aspergillus</w:t>
      </w:r>
      <w:proofErr w:type="spellEnd"/>
      <w:r w:rsidRPr="004B7AF7">
        <w:rPr>
          <w:rStyle w:val="Emphasis"/>
          <w:rFonts w:ascii="Times New Roman" w:hAnsi="Times New Roman" w:cs="Times New Roman"/>
          <w:color w:val="2E2E2E"/>
          <w:sz w:val="24"/>
          <w:szCs w:val="24"/>
          <w:shd w:val="clear" w:color="auto" w:fill="FFFFFF"/>
        </w:rPr>
        <w:t xml:space="preserve"> </w:t>
      </w:r>
      <w:proofErr w:type="spellStart"/>
      <w:r w:rsidRPr="004B7AF7">
        <w:rPr>
          <w:rStyle w:val="Emphasis"/>
          <w:rFonts w:ascii="Times New Roman" w:hAnsi="Times New Roman" w:cs="Times New Roman"/>
          <w:color w:val="2E2E2E"/>
          <w:sz w:val="24"/>
          <w:szCs w:val="24"/>
          <w:shd w:val="clear" w:color="auto" w:fill="FFFFFF"/>
        </w:rPr>
        <w:t>oryzae</w:t>
      </w:r>
      <w:proofErr w:type="spellEnd"/>
      <w:r w:rsidRPr="004B7AF7">
        <w:rPr>
          <w:rFonts w:ascii="Times New Roman" w:hAnsi="Times New Roman" w:cs="Times New Roman"/>
          <w:color w:val="2E2E2E"/>
          <w:sz w:val="24"/>
          <w:szCs w:val="24"/>
          <w:shd w:val="clear" w:color="auto" w:fill="FFFFFF"/>
        </w:rPr>
        <w:t xml:space="preserve"> RIB40; the first 19 amino acids are presumed to be a signal peptide for secretion, and the SBD is at the C-terminal. The </w:t>
      </w:r>
      <w:proofErr w:type="spellStart"/>
      <w:r w:rsidRPr="004B7AF7">
        <w:rPr>
          <w:rFonts w:ascii="Times New Roman" w:hAnsi="Times New Roman" w:cs="Times New Roman"/>
          <w:color w:val="2E2E2E"/>
          <w:sz w:val="24"/>
          <w:szCs w:val="24"/>
          <w:shd w:val="clear" w:color="auto" w:fill="FFFFFF"/>
        </w:rPr>
        <w:t>cDNA</w:t>
      </w:r>
      <w:proofErr w:type="spellEnd"/>
      <w:r w:rsidRPr="004B7AF7">
        <w:rPr>
          <w:rFonts w:ascii="Times New Roman" w:hAnsi="Times New Roman" w:cs="Times New Roman"/>
          <w:color w:val="2E2E2E"/>
          <w:sz w:val="24"/>
          <w:szCs w:val="24"/>
          <w:shd w:val="clear" w:color="auto" w:fill="FFFFFF"/>
        </w:rPr>
        <w:t xml:space="preserve"> was successfully secreted by </w:t>
      </w:r>
      <w:proofErr w:type="spellStart"/>
      <w:r w:rsidRPr="004B7AF7">
        <w:rPr>
          <w:rStyle w:val="Emphasis"/>
          <w:rFonts w:ascii="Times New Roman" w:hAnsi="Times New Roman" w:cs="Times New Roman"/>
          <w:color w:val="2E2E2E"/>
          <w:sz w:val="24"/>
          <w:szCs w:val="24"/>
          <w:shd w:val="clear" w:color="auto" w:fill="FFFFFF"/>
        </w:rPr>
        <w:t>Pichia</w:t>
      </w:r>
      <w:proofErr w:type="spellEnd"/>
      <w:r w:rsidRPr="004B7AF7">
        <w:rPr>
          <w:rFonts w:ascii="Times New Roman" w:hAnsi="Times New Roman" w:cs="Times New Roman"/>
          <w:color w:val="2E2E2E"/>
          <w:sz w:val="24"/>
          <w:szCs w:val="24"/>
          <w:shd w:val="clear" w:color="auto" w:fill="FFFFFF"/>
        </w:rPr>
        <w:t> at 8.23 U mL</w:t>
      </w:r>
      <w:r w:rsidRPr="004B7AF7">
        <w:rPr>
          <w:rFonts w:ascii="Times New Roman" w:hAnsi="Times New Roman" w:cs="Times New Roman"/>
          <w:color w:val="2E2E2E"/>
          <w:sz w:val="24"/>
          <w:szCs w:val="24"/>
          <w:shd w:val="clear" w:color="auto" w:fill="FFFFFF"/>
          <w:vertAlign w:val="superscript"/>
        </w:rPr>
        <w:t>-1</w:t>
      </w:r>
      <w:r w:rsidRPr="004B7AF7">
        <w:rPr>
          <w:rFonts w:ascii="Times New Roman" w:hAnsi="Times New Roman" w:cs="Times New Roman"/>
          <w:color w:val="2E2E2E"/>
          <w:sz w:val="24"/>
          <w:szCs w:val="24"/>
          <w:shd w:val="clear" w:color="auto" w:fill="FFFFFF"/>
        </w:rPr>
        <w:t xml:space="preserve">, and the rGA2 was found to be: a 80 </w:t>
      </w:r>
      <w:proofErr w:type="spellStart"/>
      <w:r w:rsidRPr="004B7AF7">
        <w:rPr>
          <w:rFonts w:ascii="Times New Roman" w:hAnsi="Times New Roman" w:cs="Times New Roman"/>
          <w:color w:val="2E2E2E"/>
          <w:sz w:val="24"/>
          <w:szCs w:val="24"/>
          <w:shd w:val="clear" w:color="auto" w:fill="FFFFFF"/>
        </w:rPr>
        <w:t>kDa</w:t>
      </w:r>
      <w:proofErr w:type="spellEnd"/>
      <w:r w:rsidRPr="004B7AF7">
        <w:rPr>
          <w:rFonts w:ascii="Times New Roman" w:hAnsi="Times New Roman" w:cs="Times New Roman"/>
          <w:color w:val="2E2E2E"/>
          <w:sz w:val="24"/>
          <w:szCs w:val="24"/>
          <w:shd w:val="clear" w:color="auto" w:fill="FFFFFF"/>
        </w:rPr>
        <w:t xml:space="preserve"> monomer, stable from pH 3.0-9.0, with optimum catalytic activity at pH 5.0, active at temperatures up to 80°C (rGA2 retained 58% of its activity after 60 min of incubation at 70°C), and metal ions such as Na</w:t>
      </w:r>
      <w:r w:rsidRPr="004B7AF7">
        <w:rPr>
          <w:rFonts w:ascii="Times New Roman" w:hAnsi="Times New Roman" w:cs="Times New Roman"/>
          <w:color w:val="2E2E2E"/>
          <w:sz w:val="24"/>
          <w:szCs w:val="24"/>
          <w:shd w:val="clear" w:color="auto" w:fill="FFFFFF"/>
          <w:vertAlign w:val="superscript"/>
        </w:rPr>
        <w:t>+</w:t>
      </w:r>
      <w:r w:rsidRPr="004B7AF7">
        <w:rPr>
          <w:rFonts w:ascii="Times New Roman" w:hAnsi="Times New Roman" w:cs="Times New Roman"/>
          <w:color w:val="2E2E2E"/>
          <w:sz w:val="24"/>
          <w:szCs w:val="24"/>
          <w:shd w:val="clear" w:color="auto" w:fill="FFFFFF"/>
        </w:rPr>
        <w:t>, K</w:t>
      </w:r>
      <w:r w:rsidRPr="004B7AF7">
        <w:rPr>
          <w:rFonts w:ascii="Times New Roman" w:hAnsi="Times New Roman" w:cs="Times New Roman"/>
          <w:color w:val="2E2E2E"/>
          <w:sz w:val="24"/>
          <w:szCs w:val="24"/>
          <w:shd w:val="clear" w:color="auto" w:fill="FFFFFF"/>
          <w:vertAlign w:val="superscript"/>
        </w:rPr>
        <w:t>+</w:t>
      </w:r>
      <w:r w:rsidRPr="004B7AF7">
        <w:rPr>
          <w:rFonts w:ascii="Times New Roman" w:hAnsi="Times New Roman" w:cs="Times New Roman"/>
          <w:color w:val="2E2E2E"/>
          <w:sz w:val="24"/>
          <w:szCs w:val="24"/>
          <w:shd w:val="clear" w:color="auto" w:fill="FFFFFF"/>
        </w:rPr>
        <w:t xml:space="preserve">, </w:t>
      </w:r>
      <w:proofErr w:type="spellStart"/>
      <w:r w:rsidRPr="004B7AF7">
        <w:rPr>
          <w:rFonts w:ascii="Times New Roman" w:hAnsi="Times New Roman" w:cs="Times New Roman"/>
          <w:color w:val="2E2E2E"/>
          <w:sz w:val="24"/>
          <w:szCs w:val="24"/>
          <w:shd w:val="clear" w:color="auto" w:fill="FFFFFF"/>
        </w:rPr>
        <w:t>Ca</w:t>
      </w:r>
      <w:proofErr w:type="spellEnd"/>
      <w:r w:rsidRPr="004B7AF7">
        <w:rPr>
          <w:rFonts w:ascii="Times New Roman" w:hAnsi="Times New Roman" w:cs="Times New Roman"/>
          <w:color w:val="2E2E2E"/>
          <w:sz w:val="24"/>
          <w:szCs w:val="24"/>
          <w:shd w:val="clear" w:color="auto" w:fill="FFFFFF"/>
          <w:vertAlign w:val="superscript"/>
        </w:rPr>
        <w:t>++</w:t>
      </w:r>
      <w:r w:rsidRPr="004B7AF7">
        <w:rPr>
          <w:rFonts w:ascii="Times New Roman" w:hAnsi="Times New Roman" w:cs="Times New Roman"/>
          <w:color w:val="2E2E2E"/>
          <w:sz w:val="24"/>
          <w:szCs w:val="24"/>
          <w:shd w:val="clear" w:color="auto" w:fill="FFFFFF"/>
        </w:rPr>
        <w:t> and Mg</w:t>
      </w:r>
      <w:r w:rsidRPr="004B7AF7">
        <w:rPr>
          <w:rFonts w:ascii="Times New Roman" w:hAnsi="Times New Roman" w:cs="Times New Roman"/>
          <w:color w:val="2E2E2E"/>
          <w:sz w:val="24"/>
          <w:szCs w:val="24"/>
          <w:shd w:val="clear" w:color="auto" w:fill="FFFFFF"/>
          <w:vertAlign w:val="superscript"/>
        </w:rPr>
        <w:t>++</w:t>
      </w:r>
      <w:r w:rsidRPr="004B7AF7">
        <w:rPr>
          <w:rFonts w:ascii="Times New Roman" w:hAnsi="Times New Roman" w:cs="Times New Roman"/>
          <w:color w:val="2E2E2E"/>
          <w:sz w:val="24"/>
          <w:szCs w:val="24"/>
          <w:shd w:val="clear" w:color="auto" w:fill="FFFFFF"/>
        </w:rPr>
        <w:t> enhanced rGA2 enzyme activity. The starch degrading ability of rGA2 was also observed on raw sago starch and where prolonged incubation generated larger, deeper, holes on the starch granules, indicating rGA2 is an excellent candidate for industrial starch processing applications.</w:t>
      </w:r>
    </w:p>
    <w:p w:rsidR="001C5DE9" w:rsidRPr="004B7AF7" w:rsidRDefault="001C5DE9" w:rsidP="001C5DE9">
      <w:pPr>
        <w:spacing w:before="150" w:after="150" w:line="240" w:lineRule="auto"/>
        <w:jc w:val="both"/>
        <w:rPr>
          <w:rFonts w:ascii="Times New Roman" w:hAnsi="Times New Roman" w:cs="Times New Roman"/>
          <w:b/>
          <w:bCs/>
          <w:color w:val="4C4C4C"/>
          <w:sz w:val="24"/>
          <w:szCs w:val="24"/>
          <w:shd w:val="clear" w:color="auto" w:fill="FFFFFF"/>
        </w:rPr>
      </w:pPr>
    </w:p>
    <w:p w:rsidR="001C5DE9" w:rsidRPr="004B7AF7" w:rsidRDefault="001C5DE9" w:rsidP="001C5DE9">
      <w:pPr>
        <w:spacing w:before="150" w:after="150" w:line="240" w:lineRule="auto"/>
        <w:jc w:val="both"/>
        <w:rPr>
          <w:rFonts w:ascii="Times New Roman" w:hAnsi="Times New Roman" w:cs="Times New Roman"/>
          <w:b/>
          <w:bCs/>
          <w:color w:val="4C4C4C"/>
          <w:sz w:val="24"/>
          <w:szCs w:val="24"/>
          <w:shd w:val="clear" w:color="auto" w:fill="FFFFFF"/>
        </w:rPr>
      </w:pPr>
      <w:r w:rsidRPr="004B7AF7">
        <w:rPr>
          <w:rFonts w:ascii="Times New Roman" w:hAnsi="Times New Roman" w:cs="Times New Roman"/>
          <w:b/>
          <w:bCs/>
          <w:color w:val="4C4C4C"/>
          <w:sz w:val="24"/>
          <w:szCs w:val="24"/>
          <w:shd w:val="clear" w:color="auto" w:fill="FFFFFF"/>
        </w:rPr>
        <w:t>Conference / Journal Link:</w:t>
      </w:r>
    </w:p>
    <w:bookmarkStart w:id="9" w:name="cj_link"/>
    <w:p w:rsidR="004B7AF7" w:rsidRPr="004B7AF7" w:rsidRDefault="004B7AF7" w:rsidP="001C5DE9">
      <w:pPr>
        <w:spacing w:before="150" w:after="150" w:line="240" w:lineRule="auto"/>
        <w:jc w:val="both"/>
        <w:rPr>
          <w:rFonts w:ascii="Times New Roman" w:hAnsi="Times New Roman" w:cs="Times New Roman"/>
          <w:b/>
          <w:bCs/>
          <w:color w:val="2E74B5" w:themeColor="accent1" w:themeShade="BF"/>
          <w:sz w:val="24"/>
          <w:szCs w:val="24"/>
          <w:shd w:val="clear" w:color="auto" w:fill="FFFFFF"/>
        </w:rPr>
      </w:pPr>
      <w:r w:rsidRPr="004B7AF7">
        <w:rPr>
          <w:rFonts w:ascii="Times New Roman" w:hAnsi="Times New Roman" w:cs="Times New Roman"/>
          <w:color w:val="2E74B5" w:themeColor="accent1" w:themeShade="BF"/>
          <w:sz w:val="24"/>
          <w:szCs w:val="24"/>
        </w:rPr>
        <w:fldChar w:fldCharType="begin"/>
      </w:r>
      <w:r w:rsidRPr="004B7AF7">
        <w:rPr>
          <w:rFonts w:ascii="Times New Roman" w:hAnsi="Times New Roman" w:cs="Times New Roman"/>
          <w:color w:val="2E74B5" w:themeColor="accent1" w:themeShade="BF"/>
          <w:sz w:val="24"/>
          <w:szCs w:val="24"/>
        </w:rPr>
        <w:instrText xml:space="preserve"> HYPERLINK "https://www.sciencedirect.com/science/article/pii/S1046592819300440" \t "_blank" </w:instrText>
      </w:r>
      <w:r w:rsidRPr="004B7AF7">
        <w:rPr>
          <w:rFonts w:ascii="Times New Roman" w:hAnsi="Times New Roman" w:cs="Times New Roman"/>
          <w:color w:val="2E74B5" w:themeColor="accent1" w:themeShade="BF"/>
          <w:sz w:val="24"/>
          <w:szCs w:val="24"/>
        </w:rPr>
        <w:fldChar w:fldCharType="separate"/>
      </w:r>
      <w:r w:rsidRPr="004B7AF7">
        <w:rPr>
          <w:rStyle w:val="Hyperlink"/>
          <w:rFonts w:ascii="Times New Roman" w:hAnsi="Times New Roman" w:cs="Times New Roman"/>
          <w:color w:val="2E74B5" w:themeColor="accent1" w:themeShade="BF"/>
          <w:sz w:val="24"/>
          <w:szCs w:val="24"/>
          <w:u w:val="none"/>
          <w:shd w:val="clear" w:color="auto" w:fill="FFFFFF"/>
        </w:rPr>
        <w:t>https://www.sciencedirect.com/science/article/pii/S1046592819300440</w:t>
      </w:r>
      <w:r w:rsidRPr="004B7AF7">
        <w:rPr>
          <w:rFonts w:ascii="Times New Roman" w:hAnsi="Times New Roman" w:cs="Times New Roman"/>
          <w:color w:val="2E74B5" w:themeColor="accent1" w:themeShade="BF"/>
          <w:sz w:val="24"/>
          <w:szCs w:val="24"/>
        </w:rPr>
        <w:fldChar w:fldCharType="end"/>
      </w:r>
      <w:bookmarkEnd w:id="9"/>
    </w:p>
    <w:p w:rsidR="001C5DE9" w:rsidRPr="004B7AF7" w:rsidRDefault="001C5DE9" w:rsidP="001C5DE9">
      <w:pPr>
        <w:spacing w:before="150"/>
        <w:jc w:val="both"/>
        <w:rPr>
          <w:rFonts w:ascii="Times New Roman" w:hAnsi="Times New Roman" w:cs="Times New Roman"/>
          <w:b/>
          <w:color w:val="2E74B5" w:themeColor="accent1" w:themeShade="BF"/>
          <w:sz w:val="24"/>
          <w:szCs w:val="24"/>
        </w:rPr>
      </w:pPr>
    </w:p>
    <w:p w:rsidR="001C5DE9" w:rsidRPr="004B7AF7" w:rsidRDefault="001C5DE9" w:rsidP="001C5DE9">
      <w:pPr>
        <w:spacing w:before="150"/>
        <w:jc w:val="both"/>
        <w:rPr>
          <w:rFonts w:ascii="Times New Roman" w:hAnsi="Times New Roman" w:cs="Times New Roman"/>
          <w:b/>
          <w:color w:val="4C4C4C"/>
          <w:sz w:val="24"/>
          <w:szCs w:val="24"/>
        </w:rPr>
      </w:pPr>
      <w:r w:rsidRPr="004B7AF7">
        <w:rPr>
          <w:rFonts w:ascii="Times New Roman" w:hAnsi="Times New Roman" w:cs="Times New Roman"/>
          <w:b/>
          <w:color w:val="4C4C4C"/>
          <w:sz w:val="24"/>
          <w:szCs w:val="24"/>
        </w:rPr>
        <w:t>DOI:</w:t>
      </w:r>
    </w:p>
    <w:p w:rsidR="004B7AF7" w:rsidRPr="004B7AF7" w:rsidRDefault="004B7AF7" w:rsidP="001C5DE9">
      <w:pPr>
        <w:spacing w:before="150"/>
        <w:jc w:val="both"/>
        <w:rPr>
          <w:rFonts w:ascii="Times New Roman" w:hAnsi="Times New Roman" w:cs="Times New Roman"/>
          <w:b/>
          <w:color w:val="2E74B5" w:themeColor="accent1" w:themeShade="BF"/>
          <w:sz w:val="24"/>
          <w:szCs w:val="24"/>
        </w:rPr>
      </w:pPr>
      <w:hyperlink r:id="rId4" w:tgtFrame="_blank" w:tooltip="Persistent link using digital object identifier" w:history="1">
        <w:r w:rsidRPr="004B7AF7">
          <w:rPr>
            <w:rStyle w:val="Hyperlink"/>
            <w:rFonts w:ascii="Times New Roman" w:hAnsi="Times New Roman" w:cs="Times New Roman"/>
            <w:color w:val="2E74B5" w:themeColor="accent1" w:themeShade="BF"/>
            <w:sz w:val="24"/>
            <w:szCs w:val="24"/>
            <w:u w:val="none"/>
          </w:rPr>
          <w:t>https://doi.org/10.1016/j.pep.2019.105462</w:t>
        </w:r>
      </w:hyperlink>
    </w:p>
    <w:p w:rsidR="00D0008B" w:rsidRPr="004B7AF7" w:rsidRDefault="00D0008B">
      <w:pPr>
        <w:rPr>
          <w:rFonts w:ascii="Times New Roman" w:hAnsi="Times New Roman" w:cs="Times New Roman"/>
          <w:sz w:val="24"/>
          <w:szCs w:val="24"/>
        </w:rPr>
      </w:pPr>
    </w:p>
    <w:sectPr w:rsidR="00D0008B" w:rsidRPr="004B7AF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C5DE9"/>
    <w:rsid w:val="00051D68"/>
    <w:rsid w:val="00053E44"/>
    <w:rsid w:val="0014543D"/>
    <w:rsid w:val="00145E3C"/>
    <w:rsid w:val="001C5DE9"/>
    <w:rsid w:val="001E49B8"/>
    <w:rsid w:val="00201888"/>
    <w:rsid w:val="00204521"/>
    <w:rsid w:val="003B3CD4"/>
    <w:rsid w:val="003C0050"/>
    <w:rsid w:val="00453319"/>
    <w:rsid w:val="00453379"/>
    <w:rsid w:val="004728A8"/>
    <w:rsid w:val="00473F85"/>
    <w:rsid w:val="004B7AF7"/>
    <w:rsid w:val="0051294E"/>
    <w:rsid w:val="005261FE"/>
    <w:rsid w:val="00614BEB"/>
    <w:rsid w:val="006F2FC2"/>
    <w:rsid w:val="00812485"/>
    <w:rsid w:val="00982A47"/>
    <w:rsid w:val="0099662C"/>
    <w:rsid w:val="00A20317"/>
    <w:rsid w:val="00D0008B"/>
    <w:rsid w:val="00E20B35"/>
    <w:rsid w:val="00F962A9"/>
    <w:rsid w:val="00FA017E"/>
    <w:rsid w:val="00FE4FC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4D3C6EB-F2F9-4FEC-9459-07FE498096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C5DE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C5DE9"/>
    <w:rPr>
      <w:color w:val="0563C1" w:themeColor="hyperlink"/>
      <w:u w:val="single"/>
    </w:rPr>
  </w:style>
  <w:style w:type="character" w:styleId="Emphasis">
    <w:name w:val="Emphasis"/>
    <w:basedOn w:val="DefaultParagraphFont"/>
    <w:uiPriority w:val="20"/>
    <w:qFormat/>
    <w:rsid w:val="004B7AF7"/>
    <w:rPr>
      <w:i/>
      <w:iCs/>
    </w:rPr>
  </w:style>
  <w:style w:type="character" w:customStyle="1" w:styleId="text">
    <w:name w:val="text"/>
    <w:basedOn w:val="DefaultParagraphFont"/>
    <w:rsid w:val="004B7AF7"/>
  </w:style>
  <w:style w:type="character" w:customStyle="1" w:styleId="author-ref">
    <w:name w:val="author-ref"/>
    <w:basedOn w:val="DefaultParagraphFont"/>
    <w:rsid w:val="004B7AF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doi.org/10.1016/j.pep.2019.10546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1</Pages>
  <Words>370</Words>
  <Characters>2109</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2475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15</cp:revision>
  <dcterms:created xsi:type="dcterms:W3CDTF">2022-01-19T04:17:00Z</dcterms:created>
  <dcterms:modified xsi:type="dcterms:W3CDTF">2022-01-20T04:55:00Z</dcterms:modified>
</cp:coreProperties>
</file>