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F3B" w:rsidRPr="00D00572" w:rsidRDefault="00020279">
      <w:pPr>
        <w:rPr>
          <w:rFonts w:ascii="Times New Roman" w:hAnsi="Times New Roman" w:cs="Times New Roman"/>
          <w:color w:val="4C4C4C"/>
          <w:sz w:val="44"/>
          <w:szCs w:val="44"/>
          <w:shd w:val="clear" w:color="auto" w:fill="FFFFFF"/>
        </w:rPr>
      </w:pPr>
      <w:r w:rsidRPr="00D00572">
        <w:rPr>
          <w:rFonts w:ascii="Times New Roman" w:hAnsi="Times New Roman" w:cs="Times New Roman"/>
          <w:color w:val="4C4C4C"/>
          <w:sz w:val="44"/>
          <w:szCs w:val="44"/>
          <w:shd w:val="clear" w:color="auto" w:fill="FFFFFF"/>
        </w:rPr>
        <w:t xml:space="preserve">Clinical Characteristics and Diagnostic Challenges of COVID−19: An Update </w:t>
      </w:r>
      <w:r w:rsidRPr="00D00572">
        <w:rPr>
          <w:rFonts w:ascii="Times New Roman" w:hAnsi="Times New Roman" w:cs="Times New Roman"/>
          <w:color w:val="4C4C4C"/>
          <w:sz w:val="44"/>
          <w:szCs w:val="44"/>
          <w:shd w:val="clear" w:color="auto" w:fill="FFFFFF"/>
        </w:rPr>
        <w:t>from</w:t>
      </w:r>
      <w:r w:rsidRPr="00D00572">
        <w:rPr>
          <w:rFonts w:ascii="Times New Roman" w:hAnsi="Times New Roman" w:cs="Times New Roman"/>
          <w:color w:val="4C4C4C"/>
          <w:sz w:val="44"/>
          <w:szCs w:val="44"/>
          <w:shd w:val="clear" w:color="auto" w:fill="FFFFFF"/>
        </w:rPr>
        <w:t xml:space="preserve"> the Global Perspective</w:t>
      </w:r>
    </w:p>
    <w:p w:rsidR="00020279" w:rsidRDefault="00020279" w:rsidP="00020279">
      <w:pPr>
        <w:pStyle w:val="Heading3"/>
        <w:shd w:val="clear" w:color="auto" w:fill="FFFFFF"/>
        <w:spacing w:before="0" w:beforeAutospacing="0" w:after="0" w:afterAutospacing="0"/>
        <w:rPr>
          <w:b w:val="0"/>
          <w:sz w:val="24"/>
          <w:szCs w:val="24"/>
        </w:rPr>
      </w:pPr>
      <w:r w:rsidRPr="00020279">
        <w:rPr>
          <w:b w:val="0"/>
          <w:sz w:val="24"/>
          <w:szCs w:val="24"/>
        </w:rPr>
        <w:t xml:space="preserve">S. M. </w:t>
      </w:r>
      <w:proofErr w:type="spellStart"/>
      <w:r w:rsidRPr="00020279">
        <w:rPr>
          <w:b w:val="0"/>
          <w:sz w:val="24"/>
          <w:szCs w:val="24"/>
        </w:rPr>
        <w:t>Hasan</w:t>
      </w:r>
      <w:proofErr w:type="spellEnd"/>
      <w:r w:rsidRPr="00020279">
        <w:rPr>
          <w:b w:val="0"/>
          <w:sz w:val="24"/>
          <w:szCs w:val="24"/>
        </w:rPr>
        <w:t xml:space="preserve"> </w:t>
      </w:r>
      <w:proofErr w:type="spellStart"/>
      <w:r w:rsidRPr="00020279">
        <w:rPr>
          <w:b w:val="0"/>
          <w:sz w:val="24"/>
          <w:szCs w:val="24"/>
        </w:rPr>
        <w:t>Israfil</w:t>
      </w:r>
      <w:proofErr w:type="spellEnd"/>
      <w:r w:rsidR="00D00572" w:rsidRPr="00020279">
        <w:rPr>
          <w:b w:val="0"/>
          <w:bCs w:val="0"/>
          <w:sz w:val="24"/>
          <w:szCs w:val="24"/>
        </w:rPr>
        <w:t xml:space="preserve">, </w:t>
      </w:r>
      <w:hyperlink r:id="rId4" w:history="1">
        <w:r w:rsidRPr="00020279">
          <w:rPr>
            <w:rStyle w:val="Hyperlink"/>
            <w:b w:val="0"/>
            <w:color w:val="auto"/>
            <w:sz w:val="24"/>
            <w:szCs w:val="24"/>
            <w:u w:val="none"/>
            <w:shd w:val="clear" w:color="auto" w:fill="FFFFFF"/>
          </w:rPr>
          <w:t xml:space="preserve">Md. </w:t>
        </w:r>
        <w:proofErr w:type="spellStart"/>
        <w:r w:rsidRPr="00020279">
          <w:rPr>
            <w:rStyle w:val="Hyperlink"/>
            <w:b w:val="0"/>
            <w:color w:val="auto"/>
            <w:sz w:val="24"/>
            <w:szCs w:val="24"/>
            <w:u w:val="none"/>
            <w:shd w:val="clear" w:color="auto" w:fill="FFFFFF"/>
          </w:rPr>
          <w:t>Moklesur</w:t>
        </w:r>
        <w:proofErr w:type="spellEnd"/>
        <w:r w:rsidRPr="00020279">
          <w:rPr>
            <w:rStyle w:val="Hyperlink"/>
            <w:b w:val="0"/>
            <w:color w:val="auto"/>
            <w:sz w:val="24"/>
            <w:szCs w:val="24"/>
            <w:u w:val="none"/>
            <w:shd w:val="clear" w:color="auto" w:fill="FFFFFF"/>
          </w:rPr>
          <w:t xml:space="preserve"> Rahman </w:t>
        </w:r>
        <w:proofErr w:type="spellStart"/>
        <w:r w:rsidRPr="00020279">
          <w:rPr>
            <w:rStyle w:val="Hyperlink"/>
            <w:b w:val="0"/>
            <w:color w:val="auto"/>
            <w:sz w:val="24"/>
            <w:szCs w:val="24"/>
            <w:u w:val="none"/>
            <w:shd w:val="clear" w:color="auto" w:fill="FFFFFF"/>
          </w:rPr>
          <w:t>Sarker</w:t>
        </w:r>
        <w:proofErr w:type="spellEnd"/>
      </w:hyperlink>
      <w:r w:rsidRPr="00020279">
        <w:rPr>
          <w:b w:val="0"/>
          <w:sz w:val="24"/>
          <w:szCs w:val="24"/>
        </w:rPr>
        <w:t xml:space="preserve">, </w:t>
      </w:r>
      <w:proofErr w:type="spellStart"/>
      <w:r w:rsidRPr="00020279">
        <w:rPr>
          <w:b w:val="0"/>
          <w:sz w:val="24"/>
          <w:szCs w:val="24"/>
        </w:rPr>
        <w:t>Parisa</w:t>
      </w:r>
      <w:proofErr w:type="spellEnd"/>
      <w:r w:rsidRPr="00020279">
        <w:rPr>
          <w:b w:val="0"/>
          <w:sz w:val="24"/>
          <w:szCs w:val="24"/>
        </w:rPr>
        <w:t xml:space="preserve"> </w:t>
      </w:r>
      <w:proofErr w:type="spellStart"/>
      <w:r w:rsidRPr="00020279">
        <w:rPr>
          <w:b w:val="0"/>
          <w:sz w:val="24"/>
          <w:szCs w:val="24"/>
        </w:rPr>
        <w:t>Tamannur</w:t>
      </w:r>
      <w:proofErr w:type="spellEnd"/>
      <w:r w:rsidRPr="00020279">
        <w:rPr>
          <w:b w:val="0"/>
          <w:sz w:val="24"/>
          <w:szCs w:val="24"/>
        </w:rPr>
        <w:t xml:space="preserve"> Rashid</w:t>
      </w:r>
      <w:r w:rsidRPr="00020279">
        <w:rPr>
          <w:b w:val="0"/>
          <w:sz w:val="24"/>
          <w:szCs w:val="24"/>
        </w:rPr>
        <w:t xml:space="preserve">, </w:t>
      </w:r>
      <w:r w:rsidRPr="00020279">
        <w:rPr>
          <w:b w:val="0"/>
          <w:sz w:val="24"/>
          <w:szCs w:val="24"/>
        </w:rPr>
        <w:t xml:space="preserve">Ali </w:t>
      </w:r>
      <w:proofErr w:type="spellStart"/>
      <w:r w:rsidRPr="00020279">
        <w:rPr>
          <w:b w:val="0"/>
          <w:sz w:val="24"/>
          <w:szCs w:val="24"/>
        </w:rPr>
        <w:t>Azam</w:t>
      </w:r>
      <w:proofErr w:type="spellEnd"/>
      <w:r w:rsidRPr="00020279">
        <w:rPr>
          <w:b w:val="0"/>
          <w:sz w:val="24"/>
          <w:szCs w:val="24"/>
        </w:rPr>
        <w:t xml:space="preserve"> </w:t>
      </w:r>
      <w:proofErr w:type="spellStart"/>
      <w:r w:rsidRPr="00020279">
        <w:rPr>
          <w:b w:val="0"/>
          <w:sz w:val="24"/>
          <w:szCs w:val="24"/>
        </w:rPr>
        <w:t>Talukder</w:t>
      </w:r>
      <w:proofErr w:type="spellEnd"/>
      <w:r w:rsidRPr="00020279">
        <w:rPr>
          <w:b w:val="0"/>
          <w:sz w:val="24"/>
          <w:szCs w:val="24"/>
        </w:rPr>
        <w:t xml:space="preserve">, </w:t>
      </w:r>
      <w:proofErr w:type="spellStart"/>
      <w:r w:rsidRPr="00020279">
        <w:rPr>
          <w:b w:val="0"/>
          <w:sz w:val="24"/>
          <w:szCs w:val="24"/>
        </w:rPr>
        <w:t>Khandkar</w:t>
      </w:r>
      <w:proofErr w:type="spellEnd"/>
      <w:r w:rsidRPr="00020279">
        <w:rPr>
          <w:b w:val="0"/>
          <w:sz w:val="24"/>
          <w:szCs w:val="24"/>
        </w:rPr>
        <w:t xml:space="preserve"> Ali </w:t>
      </w:r>
      <w:proofErr w:type="spellStart"/>
      <w:r w:rsidRPr="00020279">
        <w:rPr>
          <w:b w:val="0"/>
          <w:sz w:val="24"/>
          <w:szCs w:val="24"/>
        </w:rPr>
        <w:t>Kawsar</w:t>
      </w:r>
      <w:proofErr w:type="spellEnd"/>
      <w:r w:rsidRPr="00020279">
        <w:rPr>
          <w:b w:val="0"/>
          <w:sz w:val="24"/>
          <w:szCs w:val="24"/>
        </w:rPr>
        <w:t xml:space="preserve">, </w:t>
      </w:r>
      <w:proofErr w:type="spellStart"/>
      <w:r w:rsidRPr="00020279">
        <w:rPr>
          <w:b w:val="0"/>
          <w:sz w:val="24"/>
          <w:szCs w:val="24"/>
        </w:rPr>
        <w:t>Farzana</w:t>
      </w:r>
      <w:proofErr w:type="spellEnd"/>
      <w:r w:rsidRPr="00020279">
        <w:rPr>
          <w:b w:val="0"/>
          <w:sz w:val="24"/>
          <w:szCs w:val="24"/>
        </w:rPr>
        <w:t xml:space="preserve"> Khan</w:t>
      </w:r>
      <w:r w:rsidRPr="00020279">
        <w:rPr>
          <w:b w:val="0"/>
          <w:sz w:val="24"/>
          <w:szCs w:val="24"/>
        </w:rPr>
        <w:t xml:space="preserve">, </w:t>
      </w:r>
      <w:r w:rsidRPr="00020279">
        <w:rPr>
          <w:b w:val="0"/>
          <w:sz w:val="24"/>
          <w:szCs w:val="24"/>
        </w:rPr>
        <w:t>Selina Akhter</w:t>
      </w:r>
      <w:r w:rsidRPr="00020279">
        <w:rPr>
          <w:b w:val="0"/>
          <w:sz w:val="24"/>
          <w:szCs w:val="24"/>
        </w:rPr>
        <w:t xml:space="preserve">, </w:t>
      </w:r>
      <w:r w:rsidRPr="00020279">
        <w:rPr>
          <w:b w:val="0"/>
          <w:sz w:val="24"/>
          <w:szCs w:val="24"/>
        </w:rPr>
        <w:t xml:space="preserve">Chit </w:t>
      </w:r>
      <w:proofErr w:type="spellStart"/>
      <w:r w:rsidRPr="00020279">
        <w:rPr>
          <w:b w:val="0"/>
          <w:sz w:val="24"/>
          <w:szCs w:val="24"/>
        </w:rPr>
        <w:t>Laa</w:t>
      </w:r>
      <w:proofErr w:type="spellEnd"/>
      <w:r w:rsidRPr="00020279">
        <w:rPr>
          <w:b w:val="0"/>
          <w:sz w:val="24"/>
          <w:szCs w:val="24"/>
        </w:rPr>
        <w:t xml:space="preserve"> </w:t>
      </w:r>
      <w:proofErr w:type="spellStart"/>
      <w:r w:rsidRPr="00020279">
        <w:rPr>
          <w:b w:val="0"/>
          <w:sz w:val="24"/>
          <w:szCs w:val="24"/>
        </w:rPr>
        <w:t>Poh</w:t>
      </w:r>
      <w:proofErr w:type="spellEnd"/>
      <w:r w:rsidRPr="00020279">
        <w:rPr>
          <w:b w:val="0"/>
          <w:sz w:val="24"/>
          <w:szCs w:val="24"/>
        </w:rPr>
        <w:t xml:space="preserve">, </w:t>
      </w:r>
      <w:r w:rsidRPr="00020279">
        <w:rPr>
          <w:b w:val="0"/>
          <w:sz w:val="24"/>
          <w:szCs w:val="24"/>
        </w:rPr>
        <w:t xml:space="preserve">Isa </w:t>
      </w:r>
      <w:proofErr w:type="spellStart"/>
      <w:r w:rsidRPr="00020279">
        <w:rPr>
          <w:b w:val="0"/>
          <w:sz w:val="24"/>
          <w:szCs w:val="24"/>
        </w:rPr>
        <w:t>Naina</w:t>
      </w:r>
      <w:proofErr w:type="spellEnd"/>
      <w:r w:rsidRPr="00020279">
        <w:rPr>
          <w:b w:val="0"/>
          <w:sz w:val="24"/>
          <w:szCs w:val="24"/>
        </w:rPr>
        <w:t xml:space="preserve"> Mohamed</w:t>
      </w:r>
      <w:r w:rsidRPr="00020279">
        <w:rPr>
          <w:b w:val="0"/>
          <w:sz w:val="24"/>
          <w:szCs w:val="24"/>
        </w:rPr>
        <w:t xml:space="preserve">, </w:t>
      </w:r>
      <w:r w:rsidRPr="00020279">
        <w:rPr>
          <w:b w:val="0"/>
          <w:sz w:val="24"/>
          <w:szCs w:val="24"/>
        </w:rPr>
        <w:t xml:space="preserve">Long </w:t>
      </w:r>
      <w:proofErr w:type="spellStart"/>
      <w:r w:rsidRPr="00020279">
        <w:rPr>
          <w:b w:val="0"/>
          <w:sz w:val="24"/>
          <w:szCs w:val="24"/>
        </w:rPr>
        <w:t>Chiau</w:t>
      </w:r>
      <w:proofErr w:type="spellEnd"/>
      <w:r w:rsidRPr="00020279">
        <w:rPr>
          <w:b w:val="0"/>
          <w:sz w:val="24"/>
          <w:szCs w:val="24"/>
        </w:rPr>
        <w:t xml:space="preserve"> Ming</w:t>
      </w:r>
    </w:p>
    <w:p w:rsidR="00020279" w:rsidRPr="00020279" w:rsidRDefault="00020279" w:rsidP="00020279">
      <w:pPr>
        <w:pStyle w:val="Heading3"/>
        <w:shd w:val="clear" w:color="auto" w:fill="FFFFFF"/>
        <w:spacing w:before="0" w:beforeAutospacing="0" w:after="0" w:afterAutospacing="0"/>
        <w:rPr>
          <w:b w:val="0"/>
          <w:sz w:val="24"/>
          <w:szCs w:val="24"/>
        </w:rPr>
      </w:pPr>
    </w:p>
    <w:p w:rsidR="00020279" w:rsidRPr="00020279" w:rsidRDefault="00020279" w:rsidP="00020279">
      <w:pPr>
        <w:pStyle w:val="Heading3"/>
        <w:shd w:val="clear" w:color="auto" w:fill="FFFFFF"/>
        <w:spacing w:before="0" w:beforeAutospacing="0" w:after="0" w:afterAutospacing="0"/>
        <w:rPr>
          <w:b w:val="0"/>
          <w:bCs w:val="0"/>
          <w:color w:val="4C4C4C"/>
          <w:sz w:val="24"/>
          <w:szCs w:val="24"/>
          <w:shd w:val="clear" w:color="auto" w:fill="FFFFFF"/>
        </w:rPr>
      </w:pPr>
      <w:r w:rsidRPr="00020279">
        <w:rPr>
          <w:b w:val="0"/>
          <w:bCs w:val="0"/>
          <w:color w:val="4C4C4C"/>
          <w:sz w:val="24"/>
          <w:szCs w:val="24"/>
          <w:shd w:val="clear" w:color="auto" w:fill="FFFFFF"/>
        </w:rPr>
        <w:t>Abstract</w:t>
      </w:r>
      <w:bookmarkStart w:id="0" w:name="_GoBack"/>
      <w:bookmarkEnd w:id="0"/>
    </w:p>
    <w:p w:rsidR="00020279" w:rsidRDefault="00020279" w:rsidP="00020279">
      <w:pPr>
        <w:pStyle w:val="Heading3"/>
        <w:shd w:val="clear" w:color="auto" w:fill="FFFFFF"/>
        <w:spacing w:before="0" w:beforeAutospacing="0" w:after="0" w:afterAutospacing="0"/>
        <w:jc w:val="both"/>
        <w:rPr>
          <w:b w:val="0"/>
          <w:color w:val="000000"/>
          <w:sz w:val="24"/>
          <w:szCs w:val="24"/>
          <w:shd w:val="clear" w:color="auto" w:fill="FFFFFF"/>
        </w:rPr>
      </w:pPr>
      <w:r w:rsidRPr="00020279">
        <w:rPr>
          <w:b w:val="0"/>
          <w:color w:val="000000"/>
          <w:sz w:val="24"/>
          <w:szCs w:val="24"/>
          <w:shd w:val="clear" w:color="auto" w:fill="FFFFFF"/>
        </w:rPr>
        <w:t>Clinical characteristics are essential for the correct diagnosis of diseases. The current review aimed to summarize the global clinical characteristics of the COVID-19 patients systematically and identify their diagnostic challenges to help the medical practitioners properly diagnose and for better management of COVID-19 patients. We conducted a systematic search in PubMed, Web of Science, Scopus, Science Direct, and Google Scholar databases for original articles containing clinical information of COVID-19 published up to 7th May 2020. Two researchers independently searched the databases to extract eligible articles. A total of 34 studies from 8 different countries with 10889 case-patients were included for clinical characteristics. The most common clinical symptoms were cough 59.6, fever 46.9, fatigue 27.8, and dyspnea 20.23%. The prominent laboratory findings were lymphocytopenia 55.9, elevated levels of CRP 61.9, aspartate aminotransferase 53.3, LDH 40.8, ESR 72.99, serum ferritin 63, IL-6 52, and prothrombin time 35.47%, and decreased levels of platelets 17.26, eosinophils 59.0, hemoglobin 29, and albumin 38.4%. CT scan of the chest showed an abnormality in 93.50% cases with bilateral lungs 71.1%, ground-glass opacity 48%, lesion in lungs 78.3%, and enlargement of lymph node 50.7%. Common comorbidities were hypertension, diabetes, obesity, and cardiovascular diseases. The estimated median incubation period was 5.36 days, and the overall case fatality rate was 16.9% (Global case fatality outside China was 22.24%: USA 21.24%, Italy 25.61%, and others 0%; whereas the case fatality inside the Hubei Province of China was found to be 11.71%). Global features on the clinical characteristics of COVID-19 obtained from laboratory tests and CT scan results will provide useful information to the physicians to diagnose the disease and for better management of the patients as well as to address the diagnostic challenges to control the infection.</w:t>
      </w:r>
    </w:p>
    <w:p w:rsidR="00020279" w:rsidRPr="00020279" w:rsidRDefault="00020279" w:rsidP="00020279">
      <w:pPr>
        <w:pStyle w:val="Heading3"/>
        <w:shd w:val="clear" w:color="auto" w:fill="FFFFFF"/>
        <w:spacing w:before="0" w:beforeAutospacing="0" w:after="0" w:afterAutospacing="0"/>
        <w:rPr>
          <w:b w:val="0"/>
          <w:color w:val="000000"/>
          <w:sz w:val="24"/>
          <w:szCs w:val="24"/>
          <w:shd w:val="clear" w:color="auto" w:fill="FFFFFF"/>
        </w:rPr>
      </w:pPr>
    </w:p>
    <w:p w:rsidR="00020279" w:rsidRDefault="00020279" w:rsidP="00020279">
      <w:pPr>
        <w:pStyle w:val="Heading3"/>
        <w:shd w:val="clear" w:color="auto" w:fill="FFFFFF"/>
        <w:spacing w:before="0" w:beforeAutospacing="0" w:after="0" w:afterAutospacing="0"/>
        <w:rPr>
          <w:b w:val="0"/>
          <w:color w:val="4C4C4C"/>
          <w:sz w:val="24"/>
          <w:szCs w:val="24"/>
          <w:shd w:val="clear" w:color="auto" w:fill="FFFFFF"/>
        </w:rPr>
      </w:pPr>
      <w:r w:rsidRPr="00020279">
        <w:rPr>
          <w:b w:val="0"/>
          <w:bCs w:val="0"/>
          <w:color w:val="4C4C4C"/>
          <w:sz w:val="24"/>
          <w:szCs w:val="24"/>
          <w:shd w:val="clear" w:color="auto" w:fill="FFFFFF"/>
        </w:rPr>
        <w:t>Keywords</w:t>
      </w:r>
      <w:r w:rsidRPr="00020279">
        <w:rPr>
          <w:b w:val="0"/>
          <w:bCs w:val="0"/>
          <w:color w:val="4C4C4C"/>
          <w:sz w:val="24"/>
          <w:szCs w:val="24"/>
          <w:shd w:val="clear" w:color="auto" w:fill="FFFFFF"/>
        </w:rPr>
        <w:t>:</w:t>
      </w:r>
      <w:r w:rsidRPr="00020279">
        <w:rPr>
          <w:b w:val="0"/>
          <w:color w:val="4C4C4C"/>
          <w:sz w:val="24"/>
          <w:szCs w:val="24"/>
          <w:shd w:val="clear" w:color="auto" w:fill="FFFFFF"/>
        </w:rPr>
        <w:t xml:space="preserve"> </w:t>
      </w:r>
      <w:r w:rsidRPr="00020279">
        <w:rPr>
          <w:b w:val="0"/>
          <w:color w:val="4C4C4C"/>
          <w:sz w:val="24"/>
          <w:szCs w:val="24"/>
          <w:shd w:val="clear" w:color="auto" w:fill="FFFFFF"/>
        </w:rPr>
        <w:t>clinical characteristics, SARS coronavirus (SARS-CoV-2), novel coronavirus diseases (COVID-19), diagnostic challenges, systematic review</w:t>
      </w:r>
    </w:p>
    <w:p w:rsidR="00020279" w:rsidRPr="00020279" w:rsidRDefault="00020279" w:rsidP="00020279">
      <w:pPr>
        <w:pStyle w:val="Heading3"/>
        <w:shd w:val="clear" w:color="auto" w:fill="FFFFFF"/>
        <w:spacing w:before="0" w:beforeAutospacing="0" w:after="0" w:afterAutospacing="0"/>
        <w:rPr>
          <w:b w:val="0"/>
          <w:color w:val="4C4C4C"/>
          <w:sz w:val="24"/>
          <w:szCs w:val="24"/>
          <w:shd w:val="clear" w:color="auto" w:fill="FFFFFF"/>
        </w:rPr>
      </w:pPr>
    </w:p>
    <w:p w:rsidR="00020279" w:rsidRPr="00020279" w:rsidRDefault="00020279" w:rsidP="00020279">
      <w:pPr>
        <w:pStyle w:val="Heading3"/>
        <w:shd w:val="clear" w:color="auto" w:fill="FFFFFF"/>
        <w:spacing w:before="0" w:beforeAutospacing="0" w:after="0" w:afterAutospacing="0"/>
        <w:rPr>
          <w:b w:val="0"/>
          <w:bCs w:val="0"/>
          <w:color w:val="4C4C4C"/>
          <w:sz w:val="24"/>
          <w:szCs w:val="24"/>
          <w:shd w:val="clear" w:color="auto" w:fill="FFFFFF"/>
        </w:rPr>
      </w:pPr>
      <w:r w:rsidRPr="00020279">
        <w:rPr>
          <w:b w:val="0"/>
          <w:bCs w:val="0"/>
          <w:color w:val="4C4C4C"/>
          <w:sz w:val="24"/>
          <w:szCs w:val="24"/>
          <w:shd w:val="clear" w:color="auto" w:fill="FFFFFF"/>
        </w:rPr>
        <w:t>Conference / Journal Link</w:t>
      </w:r>
      <w:hyperlink r:id="rId5" w:tgtFrame="_blank" w:history="1">
        <w:r w:rsidRPr="00020279">
          <w:rPr>
            <w:b w:val="0"/>
            <w:color w:val="1C1C1C"/>
            <w:sz w:val="24"/>
            <w:szCs w:val="24"/>
          </w:rPr>
          <w:br/>
          <w:t>https://www.ncbi.nlm.nih.gov/pmc/articles/PMC7831046/</w:t>
        </w:r>
      </w:hyperlink>
    </w:p>
    <w:p w:rsidR="00020279" w:rsidRPr="00020279" w:rsidRDefault="00020279" w:rsidP="00020279">
      <w:pPr>
        <w:pStyle w:val="Heading3"/>
        <w:shd w:val="clear" w:color="auto" w:fill="FFFFFF"/>
        <w:spacing w:before="0" w:beforeAutospacing="0" w:after="0" w:afterAutospacing="0"/>
        <w:rPr>
          <w:b w:val="0"/>
          <w:sz w:val="24"/>
          <w:szCs w:val="24"/>
        </w:rPr>
      </w:pPr>
    </w:p>
    <w:p w:rsidR="00020279" w:rsidRPr="00020279" w:rsidRDefault="00020279" w:rsidP="00020279">
      <w:pPr>
        <w:pStyle w:val="Heading3"/>
        <w:shd w:val="clear" w:color="auto" w:fill="FFFFFF"/>
        <w:spacing w:before="0" w:beforeAutospacing="0" w:after="0" w:afterAutospacing="0"/>
        <w:rPr>
          <w:color w:val="724128"/>
          <w:sz w:val="24"/>
          <w:szCs w:val="24"/>
        </w:rPr>
      </w:pPr>
    </w:p>
    <w:p w:rsidR="00020279" w:rsidRDefault="00020279" w:rsidP="00020279">
      <w:pPr>
        <w:pStyle w:val="Heading3"/>
        <w:shd w:val="clear" w:color="auto" w:fill="FFFFFF"/>
        <w:spacing w:before="0" w:beforeAutospacing="0" w:after="0" w:afterAutospacing="0"/>
        <w:rPr>
          <w:rFonts w:ascii="Arial" w:hAnsi="Arial" w:cs="Arial"/>
          <w:color w:val="724128"/>
          <w:sz w:val="26"/>
          <w:szCs w:val="26"/>
        </w:rPr>
      </w:pPr>
    </w:p>
    <w:p w:rsidR="00020279" w:rsidRDefault="00020279" w:rsidP="00020279">
      <w:pPr>
        <w:pStyle w:val="Heading3"/>
        <w:shd w:val="clear" w:color="auto" w:fill="FFFFFF"/>
        <w:spacing w:before="0" w:beforeAutospacing="0" w:after="0" w:afterAutospacing="0"/>
        <w:rPr>
          <w:rFonts w:ascii="Arial" w:hAnsi="Arial" w:cs="Arial"/>
          <w:color w:val="724128"/>
          <w:sz w:val="26"/>
          <w:szCs w:val="26"/>
        </w:rPr>
      </w:pPr>
    </w:p>
    <w:p w:rsidR="00020279" w:rsidRDefault="00020279" w:rsidP="00020279">
      <w:pPr>
        <w:pStyle w:val="Heading3"/>
        <w:shd w:val="clear" w:color="auto" w:fill="FFFFFF"/>
        <w:spacing w:before="0" w:beforeAutospacing="0" w:after="0" w:afterAutospacing="0"/>
        <w:rPr>
          <w:rFonts w:ascii="Arial" w:hAnsi="Arial" w:cs="Arial"/>
          <w:color w:val="724128"/>
          <w:sz w:val="26"/>
          <w:szCs w:val="26"/>
        </w:rPr>
      </w:pPr>
    </w:p>
    <w:p w:rsidR="00020279" w:rsidRDefault="00020279" w:rsidP="00020279">
      <w:pPr>
        <w:pStyle w:val="Heading3"/>
        <w:shd w:val="clear" w:color="auto" w:fill="FFFFFF"/>
        <w:spacing w:before="0" w:beforeAutospacing="0" w:after="0" w:afterAutospacing="0"/>
        <w:rPr>
          <w:rFonts w:ascii="Arial" w:hAnsi="Arial" w:cs="Arial"/>
          <w:color w:val="724128"/>
          <w:sz w:val="26"/>
          <w:szCs w:val="26"/>
        </w:rPr>
      </w:pPr>
    </w:p>
    <w:p w:rsidR="00020279" w:rsidRDefault="00020279" w:rsidP="00020279">
      <w:pPr>
        <w:pStyle w:val="Heading3"/>
        <w:shd w:val="clear" w:color="auto" w:fill="FFFFFF"/>
        <w:spacing w:before="0" w:beforeAutospacing="0" w:after="0" w:afterAutospacing="0"/>
        <w:rPr>
          <w:rFonts w:ascii="Arial" w:hAnsi="Arial" w:cs="Arial"/>
          <w:color w:val="724128"/>
          <w:sz w:val="26"/>
          <w:szCs w:val="26"/>
        </w:rPr>
      </w:pPr>
    </w:p>
    <w:p w:rsidR="00020279" w:rsidRDefault="00020279" w:rsidP="00020279">
      <w:pPr>
        <w:pStyle w:val="Heading3"/>
        <w:shd w:val="clear" w:color="auto" w:fill="FFFFFF"/>
        <w:spacing w:before="0" w:beforeAutospacing="0" w:after="0" w:afterAutospacing="0"/>
        <w:rPr>
          <w:rFonts w:ascii="Arial" w:hAnsi="Arial" w:cs="Arial"/>
          <w:color w:val="724128"/>
          <w:sz w:val="26"/>
          <w:szCs w:val="26"/>
        </w:rPr>
      </w:pPr>
    </w:p>
    <w:p w:rsidR="00020279" w:rsidRPr="00020279" w:rsidRDefault="00020279" w:rsidP="00020279">
      <w:pPr>
        <w:shd w:val="clear" w:color="auto" w:fill="FFFFFF"/>
        <w:spacing w:after="0" w:line="240" w:lineRule="auto"/>
        <w:outlineLvl w:val="2"/>
        <w:rPr>
          <w:rFonts w:ascii="Arial" w:eastAsia="Times New Roman" w:hAnsi="Arial" w:cs="Arial"/>
          <w:b/>
          <w:bCs/>
          <w:color w:val="724128"/>
          <w:sz w:val="26"/>
          <w:szCs w:val="26"/>
        </w:rPr>
      </w:pPr>
    </w:p>
    <w:p w:rsidR="00020279" w:rsidRDefault="00020279"/>
    <w:sectPr w:rsidR="00020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279"/>
    <w:rsid w:val="00020279"/>
    <w:rsid w:val="00284F3B"/>
    <w:rsid w:val="00D0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689127-651C-44F0-859F-1FFBE7306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202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2027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202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75918">
      <w:bodyDiv w:val="1"/>
      <w:marLeft w:val="0"/>
      <w:marRight w:val="0"/>
      <w:marTop w:val="0"/>
      <w:marBottom w:val="0"/>
      <w:divBdr>
        <w:top w:val="none" w:sz="0" w:space="0" w:color="auto"/>
        <w:left w:val="none" w:sz="0" w:space="0" w:color="auto"/>
        <w:bottom w:val="none" w:sz="0" w:space="0" w:color="auto"/>
        <w:right w:val="none" w:sz="0" w:space="0" w:color="auto"/>
      </w:divBdr>
    </w:div>
    <w:div w:id="92287790">
      <w:bodyDiv w:val="1"/>
      <w:marLeft w:val="0"/>
      <w:marRight w:val="0"/>
      <w:marTop w:val="0"/>
      <w:marBottom w:val="0"/>
      <w:divBdr>
        <w:top w:val="none" w:sz="0" w:space="0" w:color="auto"/>
        <w:left w:val="none" w:sz="0" w:space="0" w:color="auto"/>
        <w:bottom w:val="none" w:sz="0" w:space="0" w:color="auto"/>
        <w:right w:val="none" w:sz="0" w:space="0" w:color="auto"/>
      </w:divBdr>
    </w:div>
    <w:div w:id="255986974">
      <w:bodyDiv w:val="1"/>
      <w:marLeft w:val="0"/>
      <w:marRight w:val="0"/>
      <w:marTop w:val="0"/>
      <w:marBottom w:val="0"/>
      <w:divBdr>
        <w:top w:val="none" w:sz="0" w:space="0" w:color="auto"/>
        <w:left w:val="none" w:sz="0" w:space="0" w:color="auto"/>
        <w:bottom w:val="none" w:sz="0" w:space="0" w:color="auto"/>
        <w:right w:val="none" w:sz="0" w:space="0" w:color="auto"/>
      </w:divBdr>
    </w:div>
    <w:div w:id="330181854">
      <w:bodyDiv w:val="1"/>
      <w:marLeft w:val="0"/>
      <w:marRight w:val="0"/>
      <w:marTop w:val="0"/>
      <w:marBottom w:val="0"/>
      <w:divBdr>
        <w:top w:val="none" w:sz="0" w:space="0" w:color="auto"/>
        <w:left w:val="none" w:sz="0" w:space="0" w:color="auto"/>
        <w:bottom w:val="none" w:sz="0" w:space="0" w:color="auto"/>
        <w:right w:val="none" w:sz="0" w:space="0" w:color="auto"/>
      </w:divBdr>
    </w:div>
    <w:div w:id="373583298">
      <w:bodyDiv w:val="1"/>
      <w:marLeft w:val="0"/>
      <w:marRight w:val="0"/>
      <w:marTop w:val="0"/>
      <w:marBottom w:val="0"/>
      <w:divBdr>
        <w:top w:val="none" w:sz="0" w:space="0" w:color="auto"/>
        <w:left w:val="none" w:sz="0" w:space="0" w:color="auto"/>
        <w:bottom w:val="none" w:sz="0" w:space="0" w:color="auto"/>
        <w:right w:val="none" w:sz="0" w:space="0" w:color="auto"/>
      </w:divBdr>
    </w:div>
    <w:div w:id="695809296">
      <w:bodyDiv w:val="1"/>
      <w:marLeft w:val="0"/>
      <w:marRight w:val="0"/>
      <w:marTop w:val="0"/>
      <w:marBottom w:val="0"/>
      <w:divBdr>
        <w:top w:val="none" w:sz="0" w:space="0" w:color="auto"/>
        <w:left w:val="none" w:sz="0" w:space="0" w:color="auto"/>
        <w:bottom w:val="none" w:sz="0" w:space="0" w:color="auto"/>
        <w:right w:val="none" w:sz="0" w:space="0" w:color="auto"/>
      </w:divBdr>
    </w:div>
    <w:div w:id="742218095">
      <w:bodyDiv w:val="1"/>
      <w:marLeft w:val="0"/>
      <w:marRight w:val="0"/>
      <w:marTop w:val="0"/>
      <w:marBottom w:val="0"/>
      <w:divBdr>
        <w:top w:val="none" w:sz="0" w:space="0" w:color="auto"/>
        <w:left w:val="none" w:sz="0" w:space="0" w:color="auto"/>
        <w:bottom w:val="none" w:sz="0" w:space="0" w:color="auto"/>
        <w:right w:val="none" w:sz="0" w:space="0" w:color="auto"/>
      </w:divBdr>
    </w:div>
    <w:div w:id="874462763">
      <w:bodyDiv w:val="1"/>
      <w:marLeft w:val="0"/>
      <w:marRight w:val="0"/>
      <w:marTop w:val="0"/>
      <w:marBottom w:val="0"/>
      <w:divBdr>
        <w:top w:val="none" w:sz="0" w:space="0" w:color="auto"/>
        <w:left w:val="none" w:sz="0" w:space="0" w:color="auto"/>
        <w:bottom w:val="none" w:sz="0" w:space="0" w:color="auto"/>
        <w:right w:val="none" w:sz="0" w:space="0" w:color="auto"/>
      </w:divBdr>
    </w:div>
    <w:div w:id="1580754866">
      <w:bodyDiv w:val="1"/>
      <w:marLeft w:val="0"/>
      <w:marRight w:val="0"/>
      <w:marTop w:val="0"/>
      <w:marBottom w:val="0"/>
      <w:divBdr>
        <w:top w:val="none" w:sz="0" w:space="0" w:color="auto"/>
        <w:left w:val="none" w:sz="0" w:space="0" w:color="auto"/>
        <w:bottom w:val="none" w:sz="0" w:space="0" w:color="auto"/>
        <w:right w:val="none" w:sz="0" w:space="0" w:color="auto"/>
      </w:divBdr>
    </w:div>
    <w:div w:id="177127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pmc/articles/PMC7831046/" TargetMode="External"/><Relationship Id="rId4" Type="http://schemas.openxmlformats.org/officeDocument/2006/relationships/hyperlink" Target="https://www.ncbi.nlm.nih.gov/pubmed/?term=Sarker%20MM%5BAuthor%5D&amp;cauthor=true&amp;cauthor_uid=335059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2022-02-07T06:15:00Z</dcterms:created>
  <dcterms:modified xsi:type="dcterms:W3CDTF">2022-02-07T06:33:00Z</dcterms:modified>
</cp:coreProperties>
</file>