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031" w:rsidRPr="00DB3031" w:rsidRDefault="00DB3031" w:rsidP="00DB3031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  <w:r w:rsidRPr="00DB3031">
        <w:rPr>
          <w:rFonts w:ascii="Times New Roman" w:eastAsia="Times New Roman" w:hAnsi="Times New Roman" w:cs="Times New Roman"/>
          <w:color w:val="4C4C4C"/>
          <w:sz w:val="40"/>
          <w:szCs w:val="40"/>
        </w:rPr>
        <w:t>Was There Any Change in Tobacco Smoking Among Adults in Bangladesh during 2009-2017 Insights from Two Nationally Representative Cross-sectional Su</w:t>
      </w:r>
      <w:bookmarkStart w:id="0" w:name="_GoBack"/>
      <w:bookmarkEnd w:id="0"/>
      <w:r w:rsidRPr="00DB3031">
        <w:rPr>
          <w:rFonts w:ascii="Times New Roman" w:eastAsia="Times New Roman" w:hAnsi="Times New Roman" w:cs="Times New Roman"/>
          <w:color w:val="4C4C4C"/>
          <w:sz w:val="40"/>
          <w:szCs w:val="40"/>
        </w:rPr>
        <w:t>rveys</w:t>
      </w:r>
    </w:p>
    <w:p w:rsidR="00DB3031" w:rsidRPr="00DB3031" w:rsidRDefault="00DB3031" w:rsidP="001C5DE9">
      <w:pPr>
        <w:spacing w:before="150" w:after="150" w:line="240" w:lineRule="auto"/>
        <w:jc w:val="both"/>
        <w:rPr>
          <w:rStyle w:val="authors-list-item"/>
          <w:rFonts w:ascii="Segoe UI" w:hAnsi="Segoe UI" w:cs="Segoe UI"/>
          <w:color w:val="5B616B"/>
          <w:shd w:val="clear" w:color="auto" w:fill="FFFFFF"/>
        </w:rPr>
      </w:pPr>
    </w:p>
    <w:p w:rsidR="00DB3031" w:rsidRPr="00DB3031" w:rsidRDefault="00DB3031" w:rsidP="00DB3031">
      <w:pPr>
        <w:spacing w:before="150" w:after="150" w:line="240" w:lineRule="auto"/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</w:pPr>
      <w:hyperlink r:id="rId5" w:history="1">
        <w:proofErr w:type="spellStart"/>
        <w:r w:rsidRPr="00DB3031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Md</w:t>
        </w:r>
        <w:proofErr w:type="spellEnd"/>
        <w:r w:rsidRPr="00DB3031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 </w:t>
        </w:r>
        <w:proofErr w:type="spellStart"/>
        <w:r w:rsidRPr="00DB3031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Ashfikur</w:t>
        </w:r>
        <w:proofErr w:type="spellEnd"/>
        <w:r w:rsidRPr="00DB3031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 Rahman</w:t>
        </w:r>
      </w:hyperlink>
      <w:r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>,</w:t>
      </w:r>
      <w:r w:rsidRPr="00DB3031">
        <w:rPr>
          <w:rStyle w:val="author-sup-separator"/>
          <w:rFonts w:ascii="Times New Roman" w:hAnsi="Times New Roman" w:cs="Times New Roman"/>
          <w:color w:val="5B616B"/>
          <w:sz w:val="24"/>
          <w:szCs w:val="24"/>
          <w:shd w:val="clear" w:color="auto" w:fill="FFFFFF"/>
          <w:vertAlign w:val="superscript"/>
        </w:rPr>
        <w:t xml:space="preserve"> </w:t>
      </w:r>
      <w:hyperlink r:id="rId6" w:history="1">
        <w:proofErr w:type="spellStart"/>
        <w:r w:rsidRPr="00DB3031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Satyajit</w:t>
        </w:r>
        <w:proofErr w:type="spellEnd"/>
        <w:r w:rsidRPr="00DB3031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 </w:t>
        </w:r>
        <w:proofErr w:type="spellStart"/>
        <w:r w:rsidRPr="00DB3031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Kundu</w:t>
        </w:r>
        <w:proofErr w:type="spellEnd"/>
      </w:hyperlink>
      <w:r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>,</w:t>
      </w:r>
      <w:r>
        <w:rPr>
          <w:rStyle w:val="author-sup-separator"/>
          <w:rFonts w:ascii="Times New Roman" w:hAnsi="Times New Roman" w:cs="Times New Roman"/>
          <w:color w:val="5B616B"/>
          <w:sz w:val="24"/>
          <w:szCs w:val="24"/>
          <w:shd w:val="clear" w:color="auto" w:fill="FFFFFF"/>
          <w:vertAlign w:val="superscript"/>
        </w:rPr>
        <w:t xml:space="preserve"> </w:t>
      </w:r>
      <w:hyperlink r:id="rId7" w:history="1">
        <w:r w:rsidRPr="00DB3031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Bright </w:t>
        </w:r>
        <w:proofErr w:type="spellStart"/>
        <w:r w:rsidRPr="00DB3031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Opoku</w:t>
        </w:r>
        <w:proofErr w:type="spellEnd"/>
        <w:r w:rsidRPr="00DB3031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 </w:t>
        </w:r>
        <w:proofErr w:type="spellStart"/>
        <w:r w:rsidRPr="00DB3031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Ahinkorah</w:t>
        </w:r>
        <w:proofErr w:type="spellEnd"/>
      </w:hyperlink>
      <w:r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 xml:space="preserve">, </w:t>
      </w:r>
      <w:hyperlink r:id="rId8" w:history="1">
        <w:r w:rsidRPr="00DB3031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Joshua </w:t>
        </w:r>
        <w:proofErr w:type="spellStart"/>
        <w:r w:rsidRPr="00DB3031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Okyere</w:t>
        </w:r>
        <w:proofErr w:type="spellEnd"/>
      </w:hyperlink>
      <w:r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 xml:space="preserve">, </w:t>
      </w:r>
      <w:hyperlink r:id="rId9" w:history="1">
        <w:r w:rsidRPr="00DB3031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Henry </w:t>
        </w:r>
        <w:proofErr w:type="spellStart"/>
        <w:r w:rsidRPr="00DB3031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Ratul</w:t>
        </w:r>
        <w:proofErr w:type="spellEnd"/>
        <w:r w:rsidRPr="00DB3031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 </w:t>
        </w:r>
        <w:proofErr w:type="spellStart"/>
        <w:r w:rsidRPr="00DB3031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Halder</w:t>
        </w:r>
        <w:proofErr w:type="spellEnd"/>
      </w:hyperlink>
      <w:r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 xml:space="preserve">, </w:t>
      </w:r>
      <w:r>
        <w:rPr>
          <w:rStyle w:val="author-sup-separator"/>
          <w:rFonts w:ascii="Times New Roman" w:hAnsi="Times New Roman" w:cs="Times New Roman"/>
          <w:color w:val="5B616B"/>
          <w:sz w:val="24"/>
          <w:szCs w:val="24"/>
          <w:shd w:val="clear" w:color="auto" w:fill="FFFFFF"/>
          <w:vertAlign w:val="superscript"/>
        </w:rPr>
        <w:t xml:space="preserve"> </w:t>
      </w:r>
      <w:hyperlink r:id="rId10" w:history="1">
        <w:proofErr w:type="spellStart"/>
        <w:r w:rsidRPr="00DB3031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Md</w:t>
        </w:r>
        <w:proofErr w:type="spellEnd"/>
        <w:r w:rsidRPr="00DB3031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 </w:t>
        </w:r>
        <w:proofErr w:type="spellStart"/>
        <w:r w:rsidRPr="00DB3031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Mahmudur</w:t>
        </w:r>
        <w:proofErr w:type="spellEnd"/>
        <w:r w:rsidRPr="00DB3031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 Rahman</w:t>
        </w:r>
      </w:hyperlink>
      <w:r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>,</w:t>
      </w:r>
      <w:r>
        <w:rPr>
          <w:rStyle w:val="author-sup-separator"/>
          <w:rFonts w:ascii="Times New Roman" w:hAnsi="Times New Roman" w:cs="Times New Roman"/>
          <w:color w:val="5B616B"/>
          <w:sz w:val="24"/>
          <w:szCs w:val="24"/>
          <w:shd w:val="clear" w:color="auto" w:fill="FFFFFF"/>
          <w:vertAlign w:val="superscript"/>
        </w:rPr>
        <w:t xml:space="preserve"> </w:t>
      </w:r>
      <w:hyperlink r:id="rId11" w:history="1">
        <w:proofErr w:type="spellStart"/>
        <w:r w:rsidRPr="00DB3031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Uday</w:t>
        </w:r>
        <w:proofErr w:type="spellEnd"/>
        <w:r w:rsidRPr="00DB3031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 Narayan </w:t>
        </w:r>
        <w:proofErr w:type="spellStart"/>
        <w:r w:rsidRPr="00DB3031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Yadav</w:t>
        </w:r>
        <w:proofErr w:type="spellEnd"/>
      </w:hyperlink>
      <w:r w:rsidR="0057564F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 xml:space="preserve">, </w:t>
      </w:r>
      <w:hyperlink r:id="rId12" w:history="1">
        <w:proofErr w:type="spellStart"/>
        <w:r w:rsidRPr="00DB3031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Sabuj</w:t>
        </w:r>
        <w:proofErr w:type="spellEnd"/>
        <w:r w:rsidRPr="00DB3031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 </w:t>
        </w:r>
        <w:proofErr w:type="spellStart"/>
        <w:r w:rsidRPr="00DB3031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Kanti</w:t>
        </w:r>
        <w:proofErr w:type="spellEnd"/>
        <w:r w:rsidRPr="00DB3031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 Mistry</w:t>
        </w:r>
      </w:hyperlink>
      <w:r w:rsidR="0057564F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 xml:space="preserve">, </w:t>
      </w:r>
      <w:hyperlink r:id="rId13" w:history="1">
        <w:r w:rsidRPr="00DB3031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Muhammad Aziz Rahman</w:t>
        </w:r>
      </w:hyperlink>
    </w:p>
    <w:p w:rsidR="00241CBE" w:rsidRDefault="00241CBE" w:rsidP="00DB3031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DB3031" w:rsidRDefault="001C5DE9" w:rsidP="00DB3031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DB3031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</w:p>
    <w:p w:rsidR="00DB3031" w:rsidRPr="00DB3031" w:rsidRDefault="00DB3031" w:rsidP="00DB3031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4C4C4C"/>
        </w:rPr>
      </w:pPr>
      <w:r w:rsidRPr="00DB3031">
        <w:rPr>
          <w:rStyle w:val="Strong"/>
          <w:color w:val="4C4C4C"/>
        </w:rPr>
        <w:t>Objective: </w:t>
      </w:r>
      <w:r w:rsidRPr="00DB3031">
        <w:rPr>
          <w:color w:val="4C4C4C"/>
        </w:rPr>
        <w:t>This study assessed the changes in prevalence and associated factors of tobacco smoking among Bangladeshi adults over time.</w:t>
      </w:r>
    </w:p>
    <w:p w:rsidR="00DB3031" w:rsidRPr="00DB3031" w:rsidRDefault="00DB3031" w:rsidP="00DB3031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4C4C4C"/>
        </w:rPr>
      </w:pPr>
      <w:r w:rsidRPr="00DB3031">
        <w:rPr>
          <w:rStyle w:val="Strong"/>
          <w:color w:val="4C4C4C"/>
        </w:rPr>
        <w:t>Design: </w:t>
      </w:r>
      <w:r w:rsidRPr="00DB3031">
        <w:rPr>
          <w:color w:val="4C4C4C"/>
        </w:rPr>
        <w:t>Nationally representative cross-sectional surveys.</w:t>
      </w:r>
    </w:p>
    <w:p w:rsidR="00DB3031" w:rsidRPr="00DB3031" w:rsidRDefault="00DB3031" w:rsidP="00DB3031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4C4C4C"/>
        </w:rPr>
      </w:pPr>
      <w:r w:rsidRPr="00DB3031">
        <w:rPr>
          <w:rStyle w:val="Strong"/>
          <w:color w:val="4C4C4C"/>
        </w:rPr>
        <w:t>Setting: </w:t>
      </w:r>
      <w:r w:rsidRPr="00DB3031">
        <w:rPr>
          <w:color w:val="4C4C4C"/>
        </w:rPr>
        <w:t>Two most recent Global Adults Tobacco Survey (GATS) data from Bangladesh, carried out in 2009 and 2017.</w:t>
      </w:r>
    </w:p>
    <w:p w:rsidR="00DB3031" w:rsidRPr="00DB3031" w:rsidRDefault="00DB3031" w:rsidP="00DB3031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4C4C4C"/>
        </w:rPr>
      </w:pPr>
      <w:r w:rsidRPr="00DB3031">
        <w:rPr>
          <w:rStyle w:val="Strong"/>
          <w:color w:val="4C4C4C"/>
        </w:rPr>
        <w:t>Participants: </w:t>
      </w:r>
      <w:r w:rsidRPr="00DB3031">
        <w:rPr>
          <w:color w:val="4C4C4C"/>
        </w:rPr>
        <w:t>Adult population aged 15 and above (n=9629 in 2009; n=12 783 in 2017).</w:t>
      </w:r>
    </w:p>
    <w:p w:rsidR="00DB3031" w:rsidRPr="00DB3031" w:rsidRDefault="00DB3031" w:rsidP="00DB3031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4C4C4C"/>
        </w:rPr>
      </w:pPr>
      <w:r w:rsidRPr="00DB3031">
        <w:rPr>
          <w:rStyle w:val="Strong"/>
          <w:color w:val="4C4C4C"/>
        </w:rPr>
        <w:t>Outcome measures: </w:t>
      </w:r>
      <w:r w:rsidRPr="00DB3031">
        <w:rPr>
          <w:color w:val="4C4C4C"/>
        </w:rPr>
        <w:t>Current use of tobacco smoke, including cigarettes, bidi, hukkah, cigars or pipes, which was dichotomised ('yes'/'no').</w:t>
      </w:r>
    </w:p>
    <w:p w:rsidR="00DB3031" w:rsidRPr="00DB3031" w:rsidRDefault="00DB3031" w:rsidP="00DB3031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4C4C4C"/>
        </w:rPr>
      </w:pPr>
      <w:r w:rsidRPr="00DB3031">
        <w:rPr>
          <w:rStyle w:val="Strong"/>
          <w:color w:val="4C4C4C"/>
        </w:rPr>
        <w:t>Methods: </w:t>
      </w:r>
      <w:r w:rsidRPr="00DB3031">
        <w:rPr>
          <w:color w:val="4C4C4C"/>
        </w:rPr>
        <w:t>We analysed data from two recent rounds of GATS (2009 and 2017). Multivariate logistic regression analysis was used.</w:t>
      </w:r>
    </w:p>
    <w:p w:rsidR="00DB3031" w:rsidRPr="00DB3031" w:rsidRDefault="00DB3031" w:rsidP="00DB3031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4C4C4C"/>
        </w:rPr>
      </w:pPr>
      <w:r w:rsidRPr="00DB3031">
        <w:rPr>
          <w:rStyle w:val="Strong"/>
          <w:color w:val="4C4C4C"/>
        </w:rPr>
        <w:t>Results: </w:t>
      </w:r>
      <w:r w:rsidRPr="00DB3031">
        <w:rPr>
          <w:color w:val="4C4C4C"/>
        </w:rPr>
        <w:t>The overall prevalence of tobacco smoking among Bangladeshi adults was noted (23.00%, 95% CI 22.98 to 23.00 in 2009; 16.44%, 95% CI 16.43 to 16.45 in 2017). Being male (adjusted OR (AOR)=59.72, CI 40.56 to 87.93 for 2009; AOR=71.17, CI 41.08 to 123.32 for 2017), age between 25 and 64 years (all AORs &gt;2 and p&lt;0.05), smoking permissible at home (AOR=7.08, CI 5.88 to 8.52 for 2009; AOR=5.90, CI 5.34 to 6.95 for 2017), and watching tobacco smoking product use in movie/drama scenes (AOR=1.26, CI 1.11 to 1.44 for 2009; AOR=1.34, CI 1.17 to 1.54 for 2017) were found to be significantly associated with increased tobacco smoking among adults both in 2009 and in 2017. However, being offered free tobacco sample products (AOR=0.66, CI 0.57 to 0.77 for 2009; AOR=0.87, CI 0.76 to 0.99 for 2017) and having primary, secondary or higher education (all AORs &lt;1 and p&lt;0.05) as well as being a student (AOR=0.16, CI 0.09 to 0.29 for 2009; AOR=0.32, CI 0.19 to 0.53) were associated with lower odds of tobacco smoking in both surveys.</w:t>
      </w:r>
    </w:p>
    <w:p w:rsidR="00DB3031" w:rsidRPr="00DB3031" w:rsidRDefault="00DB3031" w:rsidP="00DB3031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4C4C4C"/>
        </w:rPr>
      </w:pPr>
      <w:r w:rsidRPr="00DB3031">
        <w:rPr>
          <w:rStyle w:val="Strong"/>
          <w:color w:val="4C4C4C"/>
        </w:rPr>
        <w:t>Conclusions: </w:t>
      </w:r>
      <w:r w:rsidRPr="00DB3031">
        <w:rPr>
          <w:color w:val="4C4C4C"/>
        </w:rPr>
        <w:t>Although the prevalence of tobacco smoking has declined over the period, it is still high among those who were relatively older, men, less educated and exposed to a movie/drama where tobacco smoking is promoted. Therefore, appropriate interventions are required to stop tobacco smoking among the Bangladeshi population.</w:t>
      </w:r>
    </w:p>
    <w:p w:rsidR="00DB3031" w:rsidRPr="00DB3031" w:rsidRDefault="00DB3031" w:rsidP="00DB3031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DB3031" w:rsidRDefault="001C5DE9" w:rsidP="00DB3031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DB3031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DB3031" w:rsidRPr="00DB3031" w:rsidRDefault="00DB3031" w:rsidP="00DB3031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shd w:val="clear" w:color="auto" w:fill="FFFFFF"/>
        </w:rPr>
      </w:pPr>
      <w:r w:rsidRPr="00DB303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DB303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"https://pubmed.ncbi.nlm.nih.gov/34930749/" \t "_blank" </w:instrText>
      </w:r>
      <w:r w:rsidRPr="00DB303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DB3031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  <w:shd w:val="clear" w:color="auto" w:fill="FFFFFF"/>
        </w:rPr>
        <w:t>https://pubmed.ncbi.nlm.nih.gov/34930749/</w:t>
      </w:r>
      <w:r w:rsidRPr="00DB303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bookmarkEnd w:id="1"/>
    </w:p>
    <w:p w:rsidR="001C5DE9" w:rsidRPr="00DB3031" w:rsidRDefault="001C5DE9" w:rsidP="00DB3031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</w:p>
    <w:p w:rsidR="00DB3031" w:rsidRPr="00DB3031" w:rsidRDefault="001C5DE9" w:rsidP="00DB3031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DB3031">
        <w:rPr>
          <w:rFonts w:ascii="Times New Roman" w:hAnsi="Times New Roman" w:cs="Times New Roman"/>
          <w:b/>
          <w:color w:val="4C4C4C"/>
          <w:sz w:val="24"/>
          <w:szCs w:val="24"/>
        </w:rPr>
        <w:lastRenderedPageBreak/>
        <w:t>DOI:</w:t>
      </w:r>
    </w:p>
    <w:p w:rsidR="00DB3031" w:rsidRPr="00DB3031" w:rsidRDefault="00DB3031" w:rsidP="00DB3031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hyperlink r:id="rId14" w:tgtFrame="_blank" w:history="1">
        <w:r w:rsidRPr="00DB3031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10.1136/bmjopen-2021-057896</w:t>
        </w:r>
      </w:hyperlink>
    </w:p>
    <w:p w:rsidR="00DB3031" w:rsidRPr="00DB3031" w:rsidRDefault="00DB3031" w:rsidP="00DB3031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</w:p>
    <w:p w:rsidR="00DB3031" w:rsidRPr="00DB3031" w:rsidRDefault="00DB3031" w:rsidP="00DB3031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</w:p>
    <w:p w:rsidR="00D0008B" w:rsidRPr="00DB3031" w:rsidRDefault="00D0008B" w:rsidP="00DB303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3031" w:rsidRPr="00DB3031" w:rsidRDefault="00DB303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B3031" w:rsidRPr="00DB30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426BA4"/>
    <w:multiLevelType w:val="multilevel"/>
    <w:tmpl w:val="96189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51D68"/>
    <w:rsid w:val="00053E44"/>
    <w:rsid w:val="0014543D"/>
    <w:rsid w:val="00145E3C"/>
    <w:rsid w:val="001C5DE9"/>
    <w:rsid w:val="00204521"/>
    <w:rsid w:val="00241CBE"/>
    <w:rsid w:val="003C0050"/>
    <w:rsid w:val="0051294E"/>
    <w:rsid w:val="0057564F"/>
    <w:rsid w:val="00614BEB"/>
    <w:rsid w:val="006F2FC2"/>
    <w:rsid w:val="00812485"/>
    <w:rsid w:val="00837285"/>
    <w:rsid w:val="00982A47"/>
    <w:rsid w:val="0099662C"/>
    <w:rsid w:val="00D0008B"/>
    <w:rsid w:val="00DB3031"/>
    <w:rsid w:val="00E20B35"/>
    <w:rsid w:val="00F9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B30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B3031"/>
    <w:rPr>
      <w:b/>
      <w:bCs/>
    </w:rPr>
  </w:style>
  <w:style w:type="character" w:customStyle="1" w:styleId="authors-list-item">
    <w:name w:val="authors-list-item"/>
    <w:basedOn w:val="DefaultParagraphFont"/>
    <w:rsid w:val="00DB3031"/>
  </w:style>
  <w:style w:type="character" w:customStyle="1" w:styleId="author-sup-separator">
    <w:name w:val="author-sup-separator"/>
    <w:basedOn w:val="DefaultParagraphFont"/>
    <w:rsid w:val="00DB3031"/>
  </w:style>
  <w:style w:type="character" w:customStyle="1" w:styleId="comma">
    <w:name w:val="comma"/>
    <w:basedOn w:val="DefaultParagraphFont"/>
    <w:rsid w:val="00DB3031"/>
  </w:style>
  <w:style w:type="character" w:customStyle="1" w:styleId="identifier">
    <w:name w:val="identifier"/>
    <w:basedOn w:val="DefaultParagraphFont"/>
    <w:rsid w:val="00DB3031"/>
  </w:style>
  <w:style w:type="character" w:customStyle="1" w:styleId="id-label">
    <w:name w:val="id-label"/>
    <w:basedOn w:val="DefaultParagraphFont"/>
    <w:rsid w:val="00DB30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35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?term=Okyere+J&amp;cauthor_id=34930749" TargetMode="External"/><Relationship Id="rId13" Type="http://schemas.openxmlformats.org/officeDocument/2006/relationships/hyperlink" Target="https://pubmed.ncbi.nlm.nih.gov/?term=Rahman+MA&amp;cauthor_id=3493074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ubmed.ncbi.nlm.nih.gov/?term=Ahinkorah+BO&amp;cauthor_id=34930749" TargetMode="External"/><Relationship Id="rId12" Type="http://schemas.openxmlformats.org/officeDocument/2006/relationships/hyperlink" Target="https://pubmed.ncbi.nlm.nih.gov/?term=Mistry+SK&amp;cauthor_id=34930749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pubmed.ncbi.nlm.nih.gov/?term=Kundu+S&amp;cauthor_id=34930749" TargetMode="External"/><Relationship Id="rId11" Type="http://schemas.openxmlformats.org/officeDocument/2006/relationships/hyperlink" Target="https://pubmed.ncbi.nlm.nih.gov/?term=Yadav+UN&amp;cauthor_id=34930749" TargetMode="External"/><Relationship Id="rId5" Type="http://schemas.openxmlformats.org/officeDocument/2006/relationships/hyperlink" Target="https://pubmed.ncbi.nlm.nih.gov/?term=Rahman+MA&amp;cauthor_id=34930749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pubmed.ncbi.nlm.nih.gov/?term=Rahman+MM&amp;cauthor_id=3493074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ubmed.ncbi.nlm.nih.gov/?term=Halder+HR&amp;cauthor_id=34930749" TargetMode="External"/><Relationship Id="rId14" Type="http://schemas.openxmlformats.org/officeDocument/2006/relationships/hyperlink" Target="https://doi.org/10.1136/bmjopen-2021-0578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32</cp:revision>
  <dcterms:created xsi:type="dcterms:W3CDTF">2022-01-15T08:18:00Z</dcterms:created>
  <dcterms:modified xsi:type="dcterms:W3CDTF">2022-02-07T10:19:00Z</dcterms:modified>
</cp:coreProperties>
</file>