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F4C" w:rsidRDefault="004B3F4C" w:rsidP="004B3F4C">
      <w:pPr>
        <w:spacing w:before="150" w:after="150" w:line="240" w:lineRule="auto"/>
        <w:rPr>
          <w:rFonts w:ascii="Times New Roman" w:eastAsia="Times New Roman" w:hAnsi="Times New Roman" w:cs="Times New Roman"/>
          <w:color w:val="4C4C4C"/>
          <w:sz w:val="40"/>
          <w:szCs w:val="40"/>
        </w:rPr>
      </w:pPr>
      <w:r w:rsidRPr="004B3F4C">
        <w:rPr>
          <w:rFonts w:ascii="Times New Roman" w:eastAsia="Times New Roman" w:hAnsi="Times New Roman" w:cs="Times New Roman"/>
          <w:color w:val="4C4C4C"/>
          <w:sz w:val="40"/>
          <w:szCs w:val="40"/>
        </w:rPr>
        <w:t>Facile and Selective Determination of Dipeptides Using 3-methylcatechol as a Novel Fluorogenic Reagent</w:t>
      </w:r>
    </w:p>
    <w:p w:rsidR="00273FD8" w:rsidRDefault="00273FD8" w:rsidP="004B3F4C">
      <w:pPr>
        <w:spacing w:before="150" w:after="150" w:line="240" w:lineRule="auto"/>
        <w:rPr>
          <w:rFonts w:ascii="Times New Roman" w:eastAsia="Times New Roman" w:hAnsi="Times New Roman" w:cs="Times New Roman"/>
          <w:color w:val="4C4C4C"/>
          <w:sz w:val="40"/>
          <w:szCs w:val="40"/>
        </w:rPr>
      </w:pPr>
    </w:p>
    <w:p w:rsidR="004B3F4C" w:rsidRPr="005B31E8" w:rsidRDefault="00273FD8" w:rsidP="005B31E8">
      <w:pPr>
        <w:jc w:val="both"/>
        <w:rPr>
          <w:rFonts w:ascii="Times New Roman" w:hAnsi="Times New Roman" w:cs="Times New Roman"/>
          <w:sz w:val="24"/>
          <w:szCs w:val="24"/>
        </w:rPr>
      </w:pPr>
      <w:hyperlink r:id="rId4" w:anchor="auth-Hasina-Yasmin" w:history="1">
        <w:proofErr w:type="spellStart"/>
        <w:r w:rsidRPr="005B31E8">
          <w:rPr>
            <w:rStyle w:val="Hyperlink"/>
            <w:rFonts w:ascii="Times New Roman" w:hAnsi="Times New Roman" w:cs="Times New Roman"/>
            <w:color w:val="004B83"/>
            <w:sz w:val="24"/>
            <w:szCs w:val="24"/>
            <w:u w:val="none"/>
          </w:rPr>
          <w:t>Hasina</w:t>
        </w:r>
        <w:proofErr w:type="spellEnd"/>
        <w:r w:rsidRPr="005B31E8">
          <w:rPr>
            <w:rStyle w:val="Hyperlink"/>
            <w:rFonts w:ascii="Times New Roman" w:hAnsi="Times New Roman" w:cs="Times New Roman"/>
            <w:color w:val="004B83"/>
            <w:sz w:val="24"/>
            <w:szCs w:val="24"/>
            <w:u w:val="none"/>
          </w:rPr>
          <w:t xml:space="preserve"> Yasmin</w:t>
        </w:r>
      </w:hyperlink>
      <w:r w:rsidRPr="005B31E8">
        <w:rPr>
          <w:rFonts w:ascii="Times New Roman" w:hAnsi="Times New Roman" w:cs="Times New Roman"/>
          <w:sz w:val="24"/>
          <w:szCs w:val="24"/>
        </w:rPr>
        <w:t>, </w:t>
      </w:r>
      <w:hyperlink r:id="rId5" w:anchor="auth-Mohammed_Shafikur-Rahman" w:history="1">
        <w:r w:rsidRPr="005B31E8">
          <w:rPr>
            <w:rStyle w:val="Hyperlink"/>
            <w:rFonts w:ascii="Times New Roman" w:hAnsi="Times New Roman" w:cs="Times New Roman"/>
            <w:color w:val="004B83"/>
            <w:sz w:val="24"/>
            <w:szCs w:val="24"/>
            <w:u w:val="none"/>
          </w:rPr>
          <w:t xml:space="preserve">Mohammed </w:t>
        </w:r>
        <w:proofErr w:type="spellStart"/>
        <w:r w:rsidRPr="005B31E8">
          <w:rPr>
            <w:rStyle w:val="Hyperlink"/>
            <w:rFonts w:ascii="Times New Roman" w:hAnsi="Times New Roman" w:cs="Times New Roman"/>
            <w:color w:val="004B83"/>
            <w:sz w:val="24"/>
            <w:szCs w:val="24"/>
            <w:u w:val="none"/>
          </w:rPr>
          <w:t>Shafikur</w:t>
        </w:r>
        <w:proofErr w:type="spellEnd"/>
        <w:r w:rsidRPr="005B31E8">
          <w:rPr>
            <w:rStyle w:val="Hyperlink"/>
            <w:rFonts w:ascii="Times New Roman" w:hAnsi="Times New Roman" w:cs="Times New Roman"/>
            <w:color w:val="004B83"/>
            <w:sz w:val="24"/>
            <w:szCs w:val="24"/>
            <w:u w:val="none"/>
          </w:rPr>
          <w:t xml:space="preserve"> Rahman</w:t>
        </w:r>
      </w:hyperlink>
      <w:r w:rsidRPr="005B31E8">
        <w:rPr>
          <w:rFonts w:ascii="Times New Roman" w:hAnsi="Times New Roman" w:cs="Times New Roman"/>
          <w:sz w:val="24"/>
          <w:szCs w:val="24"/>
        </w:rPr>
        <w:t xml:space="preserve">, </w:t>
      </w:r>
      <w:hyperlink r:id="rId6" w:anchor="auth-Takayuki-Shibata" w:history="1">
        <w:r w:rsidRPr="005B31E8">
          <w:rPr>
            <w:rStyle w:val="Hyperlink"/>
            <w:rFonts w:ascii="Times New Roman" w:hAnsi="Times New Roman" w:cs="Times New Roman"/>
            <w:color w:val="004B83"/>
            <w:sz w:val="24"/>
            <w:szCs w:val="24"/>
            <w:u w:val="none"/>
          </w:rPr>
          <w:t>Takayuki Shibata</w:t>
        </w:r>
      </w:hyperlink>
      <w:r w:rsidRPr="005B31E8">
        <w:rPr>
          <w:rFonts w:ascii="Times New Roman" w:hAnsi="Times New Roman" w:cs="Times New Roman"/>
          <w:sz w:val="24"/>
          <w:szCs w:val="24"/>
        </w:rPr>
        <w:t> </w:t>
      </w:r>
    </w:p>
    <w:p w:rsidR="00273FD8" w:rsidRPr="005B31E8" w:rsidRDefault="00273FD8" w:rsidP="005B31E8">
      <w:pPr>
        <w:spacing w:before="150" w:after="150" w:line="240" w:lineRule="auto"/>
        <w:jc w:val="both"/>
        <w:rPr>
          <w:rFonts w:ascii="Times New Roman" w:eastAsia="Times New Roman" w:hAnsi="Times New Roman" w:cs="Times New Roman"/>
          <w:b/>
          <w:color w:val="4C4C4C"/>
          <w:sz w:val="24"/>
          <w:szCs w:val="24"/>
        </w:rPr>
      </w:pPr>
    </w:p>
    <w:p w:rsidR="001C5DE9" w:rsidRPr="005B31E8" w:rsidRDefault="001C5DE9" w:rsidP="005B31E8">
      <w:pPr>
        <w:spacing w:before="150" w:after="150" w:line="240" w:lineRule="auto"/>
        <w:jc w:val="both"/>
        <w:rPr>
          <w:rFonts w:ascii="Times New Roman" w:eastAsia="Times New Roman" w:hAnsi="Times New Roman" w:cs="Times New Roman"/>
          <w:b/>
          <w:color w:val="4C4C4C"/>
          <w:sz w:val="24"/>
          <w:szCs w:val="24"/>
        </w:rPr>
      </w:pPr>
      <w:r w:rsidRPr="005B31E8">
        <w:rPr>
          <w:rFonts w:ascii="Times New Roman" w:eastAsia="Times New Roman" w:hAnsi="Times New Roman" w:cs="Times New Roman"/>
          <w:b/>
          <w:color w:val="4C4C4C"/>
          <w:sz w:val="24"/>
          <w:szCs w:val="24"/>
        </w:rPr>
        <w:t>Abstract:</w:t>
      </w:r>
    </w:p>
    <w:p w:rsidR="004B3F4C" w:rsidRPr="005B31E8" w:rsidRDefault="004B3F4C" w:rsidP="005B31E8">
      <w:pPr>
        <w:spacing w:before="150" w:after="150" w:line="240" w:lineRule="auto"/>
        <w:jc w:val="both"/>
        <w:rPr>
          <w:rFonts w:ascii="Times New Roman" w:eastAsia="Times New Roman" w:hAnsi="Times New Roman" w:cs="Times New Roman"/>
          <w:b/>
          <w:color w:val="4C4C4C"/>
          <w:sz w:val="24"/>
          <w:szCs w:val="24"/>
        </w:rPr>
      </w:pPr>
      <w:r w:rsidRPr="005B31E8">
        <w:rPr>
          <w:rFonts w:ascii="Times New Roman" w:hAnsi="Times New Roman" w:cs="Times New Roman"/>
          <w:color w:val="333333"/>
          <w:sz w:val="24"/>
          <w:szCs w:val="24"/>
          <w:shd w:val="clear" w:color="auto" w:fill="FCFCFC"/>
        </w:rPr>
        <w:t>Selective determination of peptides in mixtures or biological samples requires specific techniques for analysis. Herein, we report 3-methylcatechol (3-MC) as a novel fluorogenic reagent for the selective determination of dipeptides by a simple fluorescence (FL) derivatization reaction. After extensive screening of 31 different cate</w:t>
      </w:r>
      <w:bookmarkStart w:id="0" w:name="_GoBack"/>
      <w:bookmarkEnd w:id="0"/>
      <w:r w:rsidRPr="005B31E8">
        <w:rPr>
          <w:rFonts w:ascii="Times New Roman" w:hAnsi="Times New Roman" w:cs="Times New Roman"/>
          <w:color w:val="333333"/>
          <w:sz w:val="24"/>
          <w:szCs w:val="24"/>
          <w:shd w:val="clear" w:color="auto" w:fill="FCFCFC"/>
        </w:rPr>
        <w:t>chol analogues, 3-MC was found to generate FL with peptides. The reaction was performed at 100 °C for 10 min in the presence of borate buffer (pH 7) and sodium periodate. The resulting FL intensities were measured by spectrofluorometer at excitation wavelengths of 380 nm and emission wavelengths of 500 nm. Different reaction conditions such as concentration of sodium periodate, reaction time and pH of the borate buffer were studied to determine the optimum reaction conditions. Linearity was obtained between FL intensity and peptide concentrations from 10 to 160 µM with a lower detection limit of 10 µM (S/N = 3). Dipeptides containing Ala, Phe, Leu and Val at the </w:t>
      </w:r>
      <w:r w:rsidRPr="005B31E8">
        <w:rPr>
          <w:rFonts w:ascii="Times New Roman" w:hAnsi="Times New Roman" w:cs="Times New Roman"/>
          <w:i/>
          <w:iCs/>
          <w:color w:val="333333"/>
          <w:sz w:val="24"/>
          <w:szCs w:val="24"/>
          <w:shd w:val="clear" w:color="auto" w:fill="FCFCFC"/>
        </w:rPr>
        <w:t>N</w:t>
      </w:r>
      <w:r w:rsidRPr="005B31E8">
        <w:rPr>
          <w:rFonts w:ascii="Times New Roman" w:hAnsi="Times New Roman" w:cs="Times New Roman"/>
          <w:color w:val="333333"/>
          <w:sz w:val="24"/>
          <w:szCs w:val="24"/>
          <w:shd w:val="clear" w:color="auto" w:fill="FCFCFC"/>
        </w:rPr>
        <w:t>-termini generated significant FL in comparison to the reagent blank (**</w:t>
      </w:r>
      <w:r w:rsidRPr="005B31E8">
        <w:rPr>
          <w:rFonts w:ascii="Times New Roman" w:hAnsi="Times New Roman" w:cs="Times New Roman"/>
          <w:i/>
          <w:iCs/>
          <w:color w:val="333333"/>
          <w:sz w:val="24"/>
          <w:szCs w:val="24"/>
          <w:shd w:val="clear" w:color="auto" w:fill="FCFCFC"/>
        </w:rPr>
        <w:t>p</w:t>
      </w:r>
      <w:r w:rsidRPr="005B31E8">
        <w:rPr>
          <w:rFonts w:ascii="Times New Roman" w:hAnsi="Times New Roman" w:cs="Times New Roman"/>
          <w:color w:val="333333"/>
          <w:sz w:val="24"/>
          <w:szCs w:val="24"/>
          <w:shd w:val="clear" w:color="auto" w:fill="FCFCFC"/>
        </w:rPr>
        <w:t> &lt; 0.005, ***</w:t>
      </w:r>
      <w:r w:rsidRPr="005B31E8">
        <w:rPr>
          <w:rFonts w:ascii="Times New Roman" w:hAnsi="Times New Roman" w:cs="Times New Roman"/>
          <w:i/>
          <w:iCs/>
          <w:color w:val="333333"/>
          <w:sz w:val="24"/>
          <w:szCs w:val="24"/>
          <w:shd w:val="clear" w:color="auto" w:fill="FCFCFC"/>
        </w:rPr>
        <w:t>p</w:t>
      </w:r>
      <w:r w:rsidRPr="005B31E8">
        <w:rPr>
          <w:rFonts w:ascii="Times New Roman" w:hAnsi="Times New Roman" w:cs="Times New Roman"/>
          <w:color w:val="333333"/>
          <w:sz w:val="24"/>
          <w:szCs w:val="24"/>
          <w:shd w:val="clear" w:color="auto" w:fill="FCFCFC"/>
        </w:rPr>
        <w:t> &lt; 0.0005). The reaction is simple, rapid, selective and sensitive which can be applied for the determination of the dipeptides as biomarkers or to determine enzyme activity.</w:t>
      </w:r>
    </w:p>
    <w:p w:rsidR="001C5DE9" w:rsidRPr="005B31E8" w:rsidRDefault="001C5DE9" w:rsidP="005B31E8">
      <w:pPr>
        <w:spacing w:before="150" w:after="150" w:line="240" w:lineRule="auto"/>
        <w:jc w:val="both"/>
        <w:rPr>
          <w:rFonts w:ascii="Times New Roman" w:hAnsi="Times New Roman" w:cs="Times New Roman"/>
          <w:b/>
          <w:bCs/>
          <w:color w:val="4C4C4C"/>
          <w:sz w:val="24"/>
          <w:szCs w:val="24"/>
          <w:shd w:val="clear" w:color="auto" w:fill="FFFFFF"/>
        </w:rPr>
      </w:pPr>
    </w:p>
    <w:p w:rsidR="001C5DE9" w:rsidRPr="005B31E8" w:rsidRDefault="001C5DE9" w:rsidP="005B31E8">
      <w:pPr>
        <w:spacing w:before="150" w:after="150" w:line="240" w:lineRule="auto"/>
        <w:jc w:val="both"/>
        <w:rPr>
          <w:rFonts w:ascii="Times New Roman" w:hAnsi="Times New Roman" w:cs="Times New Roman"/>
          <w:b/>
          <w:bCs/>
          <w:color w:val="4C4C4C"/>
          <w:sz w:val="24"/>
          <w:szCs w:val="24"/>
          <w:shd w:val="clear" w:color="auto" w:fill="FFFFFF"/>
        </w:rPr>
      </w:pPr>
      <w:r w:rsidRPr="005B31E8">
        <w:rPr>
          <w:rFonts w:ascii="Times New Roman" w:hAnsi="Times New Roman" w:cs="Times New Roman"/>
          <w:b/>
          <w:bCs/>
          <w:color w:val="4C4C4C"/>
          <w:sz w:val="24"/>
          <w:szCs w:val="24"/>
          <w:shd w:val="clear" w:color="auto" w:fill="FFFFFF"/>
        </w:rPr>
        <w:t>Conference / Journal Link:</w:t>
      </w:r>
    </w:p>
    <w:bookmarkStart w:id="1" w:name="cj_link"/>
    <w:p w:rsidR="004B3F4C" w:rsidRPr="005B31E8" w:rsidRDefault="004B3F4C" w:rsidP="005B31E8">
      <w:pPr>
        <w:spacing w:before="150" w:after="150" w:line="240" w:lineRule="auto"/>
        <w:jc w:val="both"/>
        <w:rPr>
          <w:rFonts w:ascii="Times New Roman" w:hAnsi="Times New Roman" w:cs="Times New Roman"/>
          <w:b/>
          <w:bCs/>
          <w:color w:val="4C4C4C"/>
          <w:sz w:val="24"/>
          <w:szCs w:val="24"/>
          <w:shd w:val="clear" w:color="auto" w:fill="FFFFFF"/>
        </w:rPr>
      </w:pPr>
      <w:r w:rsidRPr="005B31E8">
        <w:rPr>
          <w:rFonts w:ascii="Times New Roman" w:hAnsi="Times New Roman" w:cs="Times New Roman"/>
          <w:color w:val="2E74B5" w:themeColor="accent1" w:themeShade="BF"/>
          <w:sz w:val="24"/>
          <w:szCs w:val="24"/>
        </w:rPr>
        <w:fldChar w:fldCharType="begin"/>
      </w:r>
      <w:r w:rsidRPr="005B31E8">
        <w:rPr>
          <w:rFonts w:ascii="Times New Roman" w:hAnsi="Times New Roman" w:cs="Times New Roman"/>
          <w:color w:val="2E74B5" w:themeColor="accent1" w:themeShade="BF"/>
          <w:sz w:val="24"/>
          <w:szCs w:val="24"/>
        </w:rPr>
        <w:instrText xml:space="preserve"> HYPERLINK "https://link.springer.com/article/10.1007/s10989-018-9703-z" \t "_blank" </w:instrText>
      </w:r>
      <w:r w:rsidRPr="005B31E8">
        <w:rPr>
          <w:rFonts w:ascii="Times New Roman" w:hAnsi="Times New Roman" w:cs="Times New Roman"/>
          <w:color w:val="2E74B5" w:themeColor="accent1" w:themeShade="BF"/>
          <w:sz w:val="24"/>
          <w:szCs w:val="24"/>
        </w:rPr>
        <w:fldChar w:fldCharType="separate"/>
      </w:r>
      <w:r w:rsidRPr="005B31E8">
        <w:rPr>
          <w:rStyle w:val="Hyperlink"/>
          <w:rFonts w:ascii="Times New Roman" w:hAnsi="Times New Roman" w:cs="Times New Roman"/>
          <w:color w:val="2E74B5" w:themeColor="accent1" w:themeShade="BF"/>
          <w:sz w:val="24"/>
          <w:szCs w:val="24"/>
          <w:u w:val="none"/>
          <w:shd w:val="clear" w:color="auto" w:fill="FFFFFF"/>
        </w:rPr>
        <w:t>https://link.springer.com/article/10.1007/s10989-018-9703-z</w:t>
      </w:r>
      <w:r w:rsidRPr="005B31E8">
        <w:rPr>
          <w:rFonts w:ascii="Times New Roman" w:hAnsi="Times New Roman" w:cs="Times New Roman"/>
          <w:color w:val="2E74B5" w:themeColor="accent1" w:themeShade="BF"/>
          <w:sz w:val="24"/>
          <w:szCs w:val="24"/>
        </w:rPr>
        <w:fldChar w:fldCharType="end"/>
      </w:r>
      <w:bookmarkEnd w:id="1"/>
    </w:p>
    <w:p w:rsidR="00273FD8" w:rsidRPr="005B31E8" w:rsidRDefault="00273FD8" w:rsidP="005B31E8">
      <w:pPr>
        <w:spacing w:before="150"/>
        <w:jc w:val="both"/>
        <w:rPr>
          <w:rFonts w:ascii="Times New Roman" w:hAnsi="Times New Roman" w:cs="Times New Roman"/>
          <w:b/>
          <w:color w:val="4C4C4C"/>
          <w:sz w:val="24"/>
          <w:szCs w:val="24"/>
        </w:rPr>
      </w:pPr>
    </w:p>
    <w:p w:rsidR="001C5DE9" w:rsidRPr="005B31E8" w:rsidRDefault="001C5DE9" w:rsidP="005B31E8">
      <w:pPr>
        <w:spacing w:before="150"/>
        <w:jc w:val="both"/>
        <w:rPr>
          <w:rFonts w:ascii="Times New Roman" w:hAnsi="Times New Roman" w:cs="Times New Roman"/>
          <w:b/>
          <w:color w:val="4C4C4C"/>
          <w:sz w:val="24"/>
          <w:szCs w:val="24"/>
        </w:rPr>
      </w:pPr>
      <w:r w:rsidRPr="005B31E8">
        <w:rPr>
          <w:rFonts w:ascii="Times New Roman" w:hAnsi="Times New Roman" w:cs="Times New Roman"/>
          <w:b/>
          <w:color w:val="4C4C4C"/>
          <w:sz w:val="24"/>
          <w:szCs w:val="24"/>
        </w:rPr>
        <w:t>DOI:</w:t>
      </w:r>
    </w:p>
    <w:p w:rsidR="004B3F4C" w:rsidRPr="005B31E8" w:rsidRDefault="004B3F4C" w:rsidP="005B31E8">
      <w:pPr>
        <w:spacing w:before="150"/>
        <w:jc w:val="both"/>
        <w:rPr>
          <w:rFonts w:ascii="Times New Roman" w:hAnsi="Times New Roman" w:cs="Times New Roman"/>
          <w:b/>
          <w:color w:val="2E74B5" w:themeColor="accent1" w:themeShade="BF"/>
          <w:sz w:val="24"/>
          <w:szCs w:val="24"/>
        </w:rPr>
      </w:pPr>
      <w:r w:rsidRPr="005B31E8">
        <w:rPr>
          <w:rFonts w:ascii="Times New Roman" w:hAnsi="Times New Roman" w:cs="Times New Roman"/>
          <w:color w:val="2E74B5" w:themeColor="accent1" w:themeShade="BF"/>
          <w:sz w:val="24"/>
          <w:szCs w:val="24"/>
          <w:shd w:val="clear" w:color="auto" w:fill="FCFCFC"/>
        </w:rPr>
        <w:t>https://doi.org/10.1007/s10989-018-9703-z</w:t>
      </w:r>
    </w:p>
    <w:p w:rsidR="004B3F4C" w:rsidRPr="005B31E8" w:rsidRDefault="004B3F4C" w:rsidP="005B31E8">
      <w:pPr>
        <w:spacing w:before="150"/>
        <w:jc w:val="both"/>
        <w:rPr>
          <w:rFonts w:ascii="Times New Roman" w:hAnsi="Times New Roman" w:cs="Times New Roman"/>
          <w:b/>
          <w:color w:val="4C4C4C"/>
          <w:sz w:val="24"/>
          <w:szCs w:val="24"/>
        </w:rPr>
      </w:pPr>
    </w:p>
    <w:p w:rsidR="00D0008B" w:rsidRPr="005B31E8" w:rsidRDefault="00D0008B" w:rsidP="005B31E8">
      <w:pPr>
        <w:jc w:val="both"/>
        <w:rPr>
          <w:rFonts w:ascii="Times New Roman" w:hAnsi="Times New Roman" w:cs="Times New Roman"/>
          <w:sz w:val="24"/>
          <w:szCs w:val="24"/>
        </w:rPr>
      </w:pPr>
    </w:p>
    <w:sectPr w:rsidR="00D0008B" w:rsidRPr="005B31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F4745"/>
    <w:rsid w:val="0014543D"/>
    <w:rsid w:val="00145E3C"/>
    <w:rsid w:val="00197274"/>
    <w:rsid w:val="001C5DE9"/>
    <w:rsid w:val="00204521"/>
    <w:rsid w:val="00273FD8"/>
    <w:rsid w:val="002C0B05"/>
    <w:rsid w:val="003209CF"/>
    <w:rsid w:val="00384EA1"/>
    <w:rsid w:val="003C0050"/>
    <w:rsid w:val="00436BE6"/>
    <w:rsid w:val="00452687"/>
    <w:rsid w:val="004B3F4C"/>
    <w:rsid w:val="004D55BF"/>
    <w:rsid w:val="0050335E"/>
    <w:rsid w:val="0051294E"/>
    <w:rsid w:val="005B31E8"/>
    <w:rsid w:val="005F7E27"/>
    <w:rsid w:val="00614BEB"/>
    <w:rsid w:val="00671A54"/>
    <w:rsid w:val="006F2FC2"/>
    <w:rsid w:val="0071519C"/>
    <w:rsid w:val="00812485"/>
    <w:rsid w:val="008F2100"/>
    <w:rsid w:val="008F33A5"/>
    <w:rsid w:val="009043A4"/>
    <w:rsid w:val="00937397"/>
    <w:rsid w:val="00982A47"/>
    <w:rsid w:val="0099662C"/>
    <w:rsid w:val="009B3127"/>
    <w:rsid w:val="009E0C23"/>
    <w:rsid w:val="009E22F9"/>
    <w:rsid w:val="00A91FB1"/>
    <w:rsid w:val="00B930C5"/>
    <w:rsid w:val="00BB33BF"/>
    <w:rsid w:val="00BD4B8D"/>
    <w:rsid w:val="00BF347C"/>
    <w:rsid w:val="00C02829"/>
    <w:rsid w:val="00CA08FE"/>
    <w:rsid w:val="00CF649C"/>
    <w:rsid w:val="00D0008B"/>
    <w:rsid w:val="00E20B35"/>
    <w:rsid w:val="00E365FE"/>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127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989-018-9703-z" TargetMode="External"/><Relationship Id="rId5" Type="http://schemas.openxmlformats.org/officeDocument/2006/relationships/hyperlink" Target="https://link.springer.com/article/10.1007/s10989-018-9703-z" TargetMode="External"/><Relationship Id="rId4" Type="http://schemas.openxmlformats.org/officeDocument/2006/relationships/hyperlink" Target="https://link.springer.com/article/10.1007/s10989-018-9703-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2022-02-16T03:20:00Z</dcterms:created>
  <dcterms:modified xsi:type="dcterms:W3CDTF">2022-02-20T08:28:00Z</dcterms:modified>
</cp:coreProperties>
</file>