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6DC" w:rsidRPr="005D56DC" w:rsidRDefault="00496634" w:rsidP="005D56DC">
      <w:pPr>
        <w:spacing w:before="150" w:after="150" w:line="240" w:lineRule="auto"/>
        <w:rPr>
          <w:rFonts w:ascii="Times New Roman" w:eastAsia="Times New Roman" w:hAnsi="Times New Roman" w:cs="Times New Roman"/>
          <w:color w:val="4C4C4C"/>
          <w:sz w:val="40"/>
          <w:szCs w:val="40"/>
        </w:rPr>
      </w:pPr>
      <w:r w:rsidRPr="005D56DC">
        <w:rPr>
          <w:rFonts w:ascii="Times New Roman" w:eastAsia="Times New Roman" w:hAnsi="Times New Roman" w:cs="Times New Roman"/>
          <w:color w:val="4C4C4C"/>
          <w:sz w:val="40"/>
          <w:szCs w:val="40"/>
        </w:rPr>
        <w:t>Magneto hydro</w:t>
      </w:r>
      <w:r>
        <w:rPr>
          <w:rFonts w:ascii="Times New Roman" w:eastAsia="Times New Roman" w:hAnsi="Times New Roman" w:cs="Times New Roman"/>
          <w:color w:val="4C4C4C"/>
          <w:sz w:val="40"/>
          <w:szCs w:val="40"/>
        </w:rPr>
        <w:t xml:space="preserve"> </w:t>
      </w:r>
      <w:r w:rsidR="005D56DC" w:rsidRPr="005D56DC">
        <w:rPr>
          <w:rFonts w:ascii="Times New Roman" w:eastAsia="Times New Roman" w:hAnsi="Times New Roman" w:cs="Times New Roman"/>
          <w:color w:val="4C4C4C"/>
          <w:sz w:val="40"/>
          <w:szCs w:val="40"/>
        </w:rPr>
        <w:t>dynamic Boundary Layer Flow of Nanofluid with Variable Chemical Reaction in a Radiative Vertical Plate</w:t>
      </w:r>
    </w:p>
    <w:p w:rsidR="00AF122E" w:rsidRDefault="00AF122E" w:rsidP="001C5DE9">
      <w:pPr>
        <w:spacing w:before="150" w:after="150" w:line="240" w:lineRule="auto"/>
        <w:jc w:val="both"/>
        <w:rPr>
          <w:rStyle w:val="accordion-tabbedtab-mobile"/>
          <w:rFonts w:ascii="Arial" w:hAnsi="Arial" w:cs="Arial"/>
          <w:color w:val="8B8B8B"/>
          <w:sz w:val="21"/>
          <w:szCs w:val="21"/>
          <w:bdr w:val="none" w:sz="0" w:space="0" w:color="auto" w:frame="1"/>
          <w:shd w:val="clear" w:color="auto" w:fill="FFFFFF"/>
        </w:rPr>
      </w:pPr>
      <w:bookmarkStart w:id="0" w:name="_GoBack"/>
      <w:bookmarkEnd w:id="0"/>
    </w:p>
    <w:p w:rsidR="005D56DC" w:rsidRPr="00AF122E" w:rsidRDefault="00AF122E" w:rsidP="00AF122E">
      <w:pPr>
        <w:spacing w:before="150" w:after="150" w:line="240" w:lineRule="auto"/>
        <w:jc w:val="both"/>
        <w:rPr>
          <w:rFonts w:ascii="Times New Roman" w:eastAsia="Times New Roman" w:hAnsi="Times New Roman" w:cs="Times New Roman"/>
          <w:b/>
          <w:color w:val="4C4C4C"/>
          <w:sz w:val="24"/>
          <w:szCs w:val="24"/>
        </w:rPr>
      </w:pPr>
      <w:hyperlink r:id="rId4" w:history="1">
        <w:r w:rsidRPr="00AF122E">
          <w:rPr>
            <w:rStyle w:val="Hyperlink"/>
            <w:rFonts w:ascii="Times New Roman" w:hAnsi="Times New Roman" w:cs="Times New Roman"/>
            <w:color w:val="005274"/>
            <w:sz w:val="24"/>
            <w:szCs w:val="24"/>
            <w:u w:val="none"/>
            <w:bdr w:val="none" w:sz="0" w:space="0" w:color="auto" w:frame="1"/>
          </w:rPr>
          <w:t xml:space="preserve">Md. </w:t>
        </w:r>
        <w:proofErr w:type="spellStart"/>
        <w:r w:rsidRPr="00AF122E">
          <w:rPr>
            <w:rStyle w:val="Hyperlink"/>
            <w:rFonts w:ascii="Times New Roman" w:hAnsi="Times New Roman" w:cs="Times New Roman"/>
            <w:color w:val="005274"/>
            <w:sz w:val="24"/>
            <w:szCs w:val="24"/>
            <w:u w:val="none"/>
            <w:bdr w:val="none" w:sz="0" w:space="0" w:color="auto" w:frame="1"/>
          </w:rPr>
          <w:t>Mosfiqur</w:t>
        </w:r>
        <w:proofErr w:type="spellEnd"/>
        <w:r w:rsidRPr="00AF122E">
          <w:rPr>
            <w:rStyle w:val="Hyperlink"/>
            <w:rFonts w:ascii="Times New Roman" w:hAnsi="Times New Roman" w:cs="Times New Roman"/>
            <w:color w:val="005274"/>
            <w:sz w:val="24"/>
            <w:szCs w:val="24"/>
            <w:u w:val="none"/>
            <w:bdr w:val="none" w:sz="0" w:space="0" w:color="auto" w:frame="1"/>
          </w:rPr>
          <w:t xml:space="preserve"> Rahman</w:t>
        </w:r>
      </w:hyperlink>
      <w:r w:rsidRPr="00AF122E">
        <w:rPr>
          <w:rStyle w:val="accordion-tabbedtab-mobile"/>
          <w:rFonts w:ascii="Times New Roman" w:hAnsi="Times New Roman" w:cs="Times New Roman"/>
          <w:color w:val="8B8B8B"/>
          <w:sz w:val="24"/>
          <w:szCs w:val="24"/>
          <w:bdr w:val="none" w:sz="0" w:space="0" w:color="auto" w:frame="1"/>
          <w:shd w:val="clear" w:color="auto" w:fill="FFFFFF"/>
        </w:rPr>
        <w:t xml:space="preserve">, </w:t>
      </w:r>
      <w:hyperlink r:id="rId5" w:history="1">
        <w:r w:rsidRPr="00AF122E">
          <w:rPr>
            <w:rStyle w:val="Hyperlink"/>
            <w:rFonts w:ascii="Times New Roman" w:hAnsi="Times New Roman" w:cs="Times New Roman"/>
            <w:color w:val="005293"/>
            <w:sz w:val="24"/>
            <w:szCs w:val="24"/>
            <w:u w:val="none"/>
            <w:bdr w:val="none" w:sz="0" w:space="0" w:color="auto" w:frame="1"/>
          </w:rPr>
          <w:t xml:space="preserve">Md. </w:t>
        </w:r>
        <w:proofErr w:type="spellStart"/>
        <w:r w:rsidRPr="00AF122E">
          <w:rPr>
            <w:rStyle w:val="Hyperlink"/>
            <w:rFonts w:ascii="Times New Roman" w:hAnsi="Times New Roman" w:cs="Times New Roman"/>
            <w:color w:val="005293"/>
            <w:sz w:val="24"/>
            <w:szCs w:val="24"/>
            <w:u w:val="none"/>
            <w:bdr w:val="none" w:sz="0" w:space="0" w:color="auto" w:frame="1"/>
          </w:rPr>
          <w:t>Jashim</w:t>
        </w:r>
        <w:proofErr w:type="spellEnd"/>
        <w:r w:rsidRPr="00AF122E">
          <w:rPr>
            <w:rStyle w:val="Hyperlink"/>
            <w:rFonts w:ascii="Times New Roman" w:hAnsi="Times New Roman" w:cs="Times New Roman"/>
            <w:color w:val="005293"/>
            <w:sz w:val="24"/>
            <w:szCs w:val="24"/>
            <w:u w:val="none"/>
            <w:bdr w:val="none" w:sz="0" w:space="0" w:color="auto" w:frame="1"/>
          </w:rPr>
          <w:t xml:space="preserve"> Uddin</w:t>
        </w:r>
      </w:hyperlink>
    </w:p>
    <w:p w:rsidR="00AF122E" w:rsidRPr="00AF122E" w:rsidRDefault="00AF122E" w:rsidP="00AF122E">
      <w:pPr>
        <w:spacing w:before="150" w:after="150" w:line="240" w:lineRule="auto"/>
        <w:jc w:val="both"/>
        <w:rPr>
          <w:rFonts w:ascii="Times New Roman" w:eastAsia="Times New Roman" w:hAnsi="Times New Roman" w:cs="Times New Roman"/>
          <w:b/>
          <w:color w:val="4C4C4C"/>
          <w:sz w:val="24"/>
          <w:szCs w:val="24"/>
        </w:rPr>
      </w:pPr>
    </w:p>
    <w:p w:rsidR="001C5DE9" w:rsidRPr="00AF122E" w:rsidRDefault="001C5DE9" w:rsidP="00AF122E">
      <w:pPr>
        <w:spacing w:before="150" w:after="150" w:line="240" w:lineRule="auto"/>
        <w:jc w:val="both"/>
        <w:rPr>
          <w:rFonts w:ascii="Times New Roman" w:eastAsia="Times New Roman" w:hAnsi="Times New Roman" w:cs="Times New Roman"/>
          <w:b/>
          <w:color w:val="4C4C4C"/>
          <w:sz w:val="24"/>
          <w:szCs w:val="24"/>
        </w:rPr>
      </w:pPr>
      <w:r w:rsidRPr="00AF122E">
        <w:rPr>
          <w:rFonts w:ascii="Times New Roman" w:eastAsia="Times New Roman" w:hAnsi="Times New Roman" w:cs="Times New Roman"/>
          <w:b/>
          <w:color w:val="4C4C4C"/>
          <w:sz w:val="24"/>
          <w:szCs w:val="24"/>
        </w:rPr>
        <w:t>Abstract:</w:t>
      </w:r>
    </w:p>
    <w:p w:rsidR="00AF122E" w:rsidRPr="00AF122E" w:rsidRDefault="00AF122E" w:rsidP="00AF122E">
      <w:pPr>
        <w:spacing w:before="75" w:after="240" w:line="240" w:lineRule="auto"/>
        <w:jc w:val="both"/>
        <w:rPr>
          <w:rFonts w:ascii="Times New Roman" w:eastAsia="Times New Roman" w:hAnsi="Times New Roman" w:cs="Times New Roman"/>
          <w:color w:val="1C1D1E"/>
          <w:sz w:val="24"/>
          <w:szCs w:val="24"/>
        </w:rPr>
      </w:pPr>
      <w:r w:rsidRPr="00AF122E">
        <w:rPr>
          <w:rFonts w:ascii="Times New Roman" w:eastAsia="Times New Roman" w:hAnsi="Times New Roman" w:cs="Times New Roman"/>
          <w:color w:val="1C1D1E"/>
          <w:sz w:val="24"/>
          <w:szCs w:val="24"/>
        </w:rPr>
        <w:t>The nanotechnology-based nanofluid has extraordinary prospects in heat transfer engineering. Analysis of these applied nanofluids can yield the appropriate combinations of various useful physical parameters. In the present study, the incompressible boundary layer flow of a nanofluid in the presence of the variable chemical reaction, temperature-dependent viscosity, hydromagnetic force, and the radiation past an infinite vertical plate has been investigated. The governing nanofluid equations are simplified to ordinary differential equations, which are solved using the function bvp4c from MATLAB. The effects of the physical parameters including the similarity parameter, magnetic field, two dimensionless constant temperatures, Schmidt number, local Grashof number, radiation parameter, local chemical reaction parameter, kinematic diffusion parameter, and temperature-independent kinematic diffusion parameter on the velocity, temperature, concentration and the local Nusselt number are demonstrated. The results show that as the magnetic field parameter increases, the heat transfer decreases, and the increase of the radiation parameter yields the opposite effect. The kinematic diffusion and the chemical reaction parameters greatly stimulate the concentration of nanofluid and reduce the heat transfer.</w:t>
      </w:r>
    </w:p>
    <w:p w:rsidR="00AF122E" w:rsidRPr="00AF122E" w:rsidRDefault="00AF122E" w:rsidP="00AF122E">
      <w:pPr>
        <w:spacing w:before="150" w:after="150" w:line="240" w:lineRule="auto"/>
        <w:jc w:val="both"/>
        <w:rPr>
          <w:rFonts w:ascii="Times New Roman" w:eastAsia="Times New Roman" w:hAnsi="Times New Roman" w:cs="Times New Roman"/>
          <w:b/>
          <w:color w:val="4C4C4C"/>
          <w:sz w:val="24"/>
          <w:szCs w:val="24"/>
        </w:rPr>
      </w:pPr>
    </w:p>
    <w:p w:rsidR="001C5DE9" w:rsidRPr="00AF122E" w:rsidRDefault="001C5DE9" w:rsidP="00AF122E">
      <w:pPr>
        <w:spacing w:before="150" w:after="150" w:line="240" w:lineRule="auto"/>
        <w:jc w:val="both"/>
        <w:rPr>
          <w:rFonts w:ascii="Times New Roman" w:hAnsi="Times New Roman" w:cs="Times New Roman"/>
          <w:b/>
          <w:bCs/>
          <w:color w:val="4C4C4C"/>
          <w:sz w:val="24"/>
          <w:szCs w:val="24"/>
          <w:shd w:val="clear" w:color="auto" w:fill="FFFFFF"/>
        </w:rPr>
      </w:pPr>
      <w:r w:rsidRPr="00AF122E">
        <w:rPr>
          <w:rFonts w:ascii="Times New Roman" w:hAnsi="Times New Roman" w:cs="Times New Roman"/>
          <w:b/>
          <w:bCs/>
          <w:color w:val="4C4C4C"/>
          <w:sz w:val="24"/>
          <w:szCs w:val="24"/>
          <w:shd w:val="clear" w:color="auto" w:fill="FFFFFF"/>
        </w:rPr>
        <w:t>Conference / Journal Link:</w:t>
      </w:r>
    </w:p>
    <w:p w:rsidR="00AF122E" w:rsidRPr="00AF122E" w:rsidRDefault="00AF122E" w:rsidP="00AF122E">
      <w:pPr>
        <w:spacing w:before="150"/>
        <w:jc w:val="both"/>
        <w:rPr>
          <w:rFonts w:ascii="Times New Roman" w:hAnsi="Times New Roman" w:cs="Times New Roman"/>
          <w:color w:val="4C4C4C"/>
          <w:sz w:val="24"/>
          <w:szCs w:val="24"/>
        </w:rPr>
      </w:pPr>
      <w:hyperlink r:id="rId6" w:history="1">
        <w:r w:rsidRPr="00AF122E">
          <w:rPr>
            <w:rStyle w:val="Hyperlink"/>
            <w:rFonts w:ascii="Times New Roman" w:hAnsi="Times New Roman" w:cs="Times New Roman"/>
            <w:sz w:val="24"/>
            <w:szCs w:val="24"/>
            <w:u w:val="none"/>
          </w:rPr>
          <w:t>https://onlinelibrary.wiley.com/doi/10.1002/htj.22258</w:t>
        </w:r>
      </w:hyperlink>
    </w:p>
    <w:p w:rsidR="00AF122E" w:rsidRPr="00AF122E" w:rsidRDefault="00AF122E" w:rsidP="00AF122E">
      <w:pPr>
        <w:spacing w:before="150"/>
        <w:jc w:val="both"/>
        <w:rPr>
          <w:rFonts w:ascii="Times New Roman" w:hAnsi="Times New Roman" w:cs="Times New Roman"/>
          <w:b/>
          <w:bCs/>
          <w:color w:val="4C4C4C"/>
          <w:sz w:val="24"/>
          <w:szCs w:val="24"/>
          <w:shd w:val="clear" w:color="auto" w:fill="FFFFFF"/>
        </w:rPr>
      </w:pPr>
    </w:p>
    <w:p w:rsidR="001C5DE9" w:rsidRPr="00AF122E" w:rsidRDefault="001C5DE9" w:rsidP="00AF122E">
      <w:pPr>
        <w:spacing w:before="150"/>
        <w:jc w:val="both"/>
        <w:rPr>
          <w:rFonts w:ascii="Times New Roman" w:hAnsi="Times New Roman" w:cs="Times New Roman"/>
          <w:b/>
          <w:color w:val="4C4C4C"/>
          <w:sz w:val="24"/>
          <w:szCs w:val="24"/>
        </w:rPr>
      </w:pPr>
      <w:r w:rsidRPr="00AF122E">
        <w:rPr>
          <w:rFonts w:ascii="Times New Roman" w:hAnsi="Times New Roman" w:cs="Times New Roman"/>
          <w:b/>
          <w:color w:val="4C4C4C"/>
          <w:sz w:val="24"/>
          <w:szCs w:val="24"/>
        </w:rPr>
        <w:t>DOI:</w:t>
      </w:r>
    </w:p>
    <w:p w:rsidR="00AF122E" w:rsidRPr="00AF122E" w:rsidRDefault="00AF122E" w:rsidP="00AF122E">
      <w:pPr>
        <w:jc w:val="both"/>
        <w:rPr>
          <w:rFonts w:ascii="Times New Roman" w:hAnsi="Times New Roman" w:cs="Times New Roman"/>
          <w:sz w:val="24"/>
          <w:szCs w:val="24"/>
        </w:rPr>
      </w:pPr>
      <w:hyperlink r:id="rId7" w:history="1">
        <w:r w:rsidRPr="00AF122E">
          <w:rPr>
            <w:rStyle w:val="Hyperlink"/>
            <w:rFonts w:ascii="Times New Roman" w:hAnsi="Times New Roman" w:cs="Times New Roman"/>
            <w:bCs/>
            <w:color w:val="005274"/>
            <w:sz w:val="24"/>
            <w:szCs w:val="24"/>
            <w:u w:val="none"/>
          </w:rPr>
          <w:t>https://doi.org/10.1002/htj.22258</w:t>
        </w:r>
      </w:hyperlink>
    </w:p>
    <w:p w:rsidR="00AF122E" w:rsidRPr="00AF122E" w:rsidRDefault="00AF122E" w:rsidP="00AF122E">
      <w:pPr>
        <w:spacing w:before="150"/>
        <w:jc w:val="both"/>
        <w:rPr>
          <w:rFonts w:ascii="Times New Roman" w:hAnsi="Times New Roman" w:cs="Times New Roman"/>
          <w:b/>
          <w:color w:val="4C4C4C"/>
          <w:sz w:val="24"/>
          <w:szCs w:val="24"/>
        </w:rPr>
      </w:pPr>
    </w:p>
    <w:p w:rsidR="00D0008B" w:rsidRPr="00AF122E" w:rsidRDefault="00D0008B" w:rsidP="00AF122E">
      <w:pPr>
        <w:jc w:val="both"/>
        <w:rPr>
          <w:rFonts w:ascii="Times New Roman" w:hAnsi="Times New Roman" w:cs="Times New Roman"/>
          <w:sz w:val="24"/>
          <w:szCs w:val="24"/>
        </w:rPr>
      </w:pPr>
    </w:p>
    <w:sectPr w:rsidR="00D0008B" w:rsidRPr="00AF1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30DFE"/>
    <w:rsid w:val="00240462"/>
    <w:rsid w:val="002D4EFD"/>
    <w:rsid w:val="003209CF"/>
    <w:rsid w:val="00337B57"/>
    <w:rsid w:val="003C0050"/>
    <w:rsid w:val="00402933"/>
    <w:rsid w:val="004111C2"/>
    <w:rsid w:val="00436BE6"/>
    <w:rsid w:val="00447D6B"/>
    <w:rsid w:val="00452687"/>
    <w:rsid w:val="00496634"/>
    <w:rsid w:val="004D55BF"/>
    <w:rsid w:val="0050335E"/>
    <w:rsid w:val="0051294E"/>
    <w:rsid w:val="00592ECC"/>
    <w:rsid w:val="005C1451"/>
    <w:rsid w:val="005D56DC"/>
    <w:rsid w:val="005F7E27"/>
    <w:rsid w:val="00614BEB"/>
    <w:rsid w:val="00671A54"/>
    <w:rsid w:val="006930EA"/>
    <w:rsid w:val="006B297C"/>
    <w:rsid w:val="006F2FC2"/>
    <w:rsid w:val="0071519C"/>
    <w:rsid w:val="00750640"/>
    <w:rsid w:val="00812485"/>
    <w:rsid w:val="009043A4"/>
    <w:rsid w:val="00937397"/>
    <w:rsid w:val="00982A47"/>
    <w:rsid w:val="0099662C"/>
    <w:rsid w:val="009A7A13"/>
    <w:rsid w:val="009B3127"/>
    <w:rsid w:val="009E0C23"/>
    <w:rsid w:val="009E22F9"/>
    <w:rsid w:val="00AD140B"/>
    <w:rsid w:val="00AF122E"/>
    <w:rsid w:val="00B930C5"/>
    <w:rsid w:val="00BB33BF"/>
    <w:rsid w:val="00BD4B8D"/>
    <w:rsid w:val="00C02829"/>
    <w:rsid w:val="00C70BAC"/>
    <w:rsid w:val="00CA08FE"/>
    <w:rsid w:val="00CA1E9C"/>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AF12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cordion-tabbedtab-mobile">
    <w:name w:val="accordion-tabbed__tab-mobile"/>
    <w:basedOn w:val="DefaultParagraphFont"/>
    <w:rsid w:val="00AF122E"/>
  </w:style>
  <w:style w:type="character" w:customStyle="1" w:styleId="comma-separator">
    <w:name w:val="comma-separator"/>
    <w:basedOn w:val="DefaultParagraphFont"/>
    <w:rsid w:val="00AF1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522416">
      <w:bodyDiv w:val="1"/>
      <w:marLeft w:val="0"/>
      <w:marRight w:val="0"/>
      <w:marTop w:val="0"/>
      <w:marBottom w:val="0"/>
      <w:divBdr>
        <w:top w:val="none" w:sz="0" w:space="0" w:color="auto"/>
        <w:left w:val="none" w:sz="0" w:space="0" w:color="auto"/>
        <w:bottom w:val="none" w:sz="0" w:space="0" w:color="auto"/>
        <w:right w:val="none" w:sz="0" w:space="0" w:color="auto"/>
      </w:divBdr>
      <w:divsChild>
        <w:div w:id="1820338383">
          <w:marLeft w:val="0"/>
          <w:marRight w:val="0"/>
          <w:marTop w:val="0"/>
          <w:marBottom w:val="0"/>
          <w:divBdr>
            <w:top w:val="none" w:sz="0" w:space="0" w:color="auto"/>
            <w:left w:val="none" w:sz="0" w:space="0" w:color="auto"/>
            <w:bottom w:val="none" w:sz="0" w:space="0" w:color="auto"/>
            <w:right w:val="none" w:sz="0" w:space="0" w:color="auto"/>
          </w:divBdr>
        </w:div>
      </w:divsChild>
    </w:div>
    <w:div w:id="522330348">
      <w:bodyDiv w:val="1"/>
      <w:marLeft w:val="0"/>
      <w:marRight w:val="0"/>
      <w:marTop w:val="0"/>
      <w:marBottom w:val="0"/>
      <w:divBdr>
        <w:top w:val="none" w:sz="0" w:space="0" w:color="auto"/>
        <w:left w:val="none" w:sz="0" w:space="0" w:color="auto"/>
        <w:bottom w:val="none" w:sz="0" w:space="0" w:color="auto"/>
        <w:right w:val="none" w:sz="0" w:space="0" w:color="auto"/>
      </w:divBdr>
    </w:div>
    <w:div w:id="1286884628">
      <w:bodyDiv w:val="1"/>
      <w:marLeft w:val="0"/>
      <w:marRight w:val="0"/>
      <w:marTop w:val="0"/>
      <w:marBottom w:val="0"/>
      <w:divBdr>
        <w:top w:val="none" w:sz="0" w:space="0" w:color="auto"/>
        <w:left w:val="none" w:sz="0" w:space="0" w:color="auto"/>
        <w:bottom w:val="none" w:sz="0" w:space="0" w:color="auto"/>
        <w:right w:val="none" w:sz="0" w:space="0" w:color="auto"/>
      </w:divBdr>
      <w:divsChild>
        <w:div w:id="614169785">
          <w:marLeft w:val="0"/>
          <w:marRight w:val="0"/>
          <w:marTop w:val="0"/>
          <w:marBottom w:val="75"/>
          <w:divBdr>
            <w:top w:val="none" w:sz="0" w:space="0" w:color="auto"/>
            <w:left w:val="none" w:sz="0" w:space="0" w:color="auto"/>
            <w:bottom w:val="none" w:sz="0" w:space="0" w:color="auto"/>
            <w:right w:val="none" w:sz="0" w:space="0" w:color="auto"/>
          </w:divBdr>
          <w:divsChild>
            <w:div w:id="1426808059">
              <w:marLeft w:val="0"/>
              <w:marRight w:val="0"/>
              <w:marTop w:val="0"/>
              <w:marBottom w:val="0"/>
              <w:divBdr>
                <w:top w:val="none" w:sz="0" w:space="0" w:color="auto"/>
                <w:left w:val="none" w:sz="0" w:space="0" w:color="auto"/>
                <w:bottom w:val="none" w:sz="0" w:space="0" w:color="auto"/>
                <w:right w:val="none" w:sz="0" w:space="0" w:color="auto"/>
              </w:divBdr>
              <w:divsChild>
                <w:div w:id="687874613">
                  <w:marLeft w:val="0"/>
                  <w:marRight w:val="0"/>
                  <w:marTop w:val="0"/>
                  <w:marBottom w:val="0"/>
                  <w:divBdr>
                    <w:top w:val="none" w:sz="0" w:space="0" w:color="auto"/>
                    <w:left w:val="none" w:sz="0" w:space="0" w:color="auto"/>
                    <w:bottom w:val="none" w:sz="0" w:space="0" w:color="auto"/>
                    <w:right w:val="none" w:sz="0" w:space="0" w:color="auto"/>
                  </w:divBdr>
                  <w:divsChild>
                    <w:div w:id="108549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2/htj.2225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doi/10.1002/htj.22258" TargetMode="External"/><Relationship Id="rId5" Type="http://schemas.openxmlformats.org/officeDocument/2006/relationships/hyperlink" Target="https://onlinelibrary.wiley.com/action/doSearch?ContribAuthorRaw=Uddin%2C+Jashim" TargetMode="External"/><Relationship Id="rId4" Type="http://schemas.openxmlformats.org/officeDocument/2006/relationships/hyperlink" Target="https://onlinelibrary.wiley.com/action/doSearch?ContribAuthorRaw=Rahman%2C+Mosfiqu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2022-03-10T06:02:00Z</dcterms:created>
  <dcterms:modified xsi:type="dcterms:W3CDTF">2022-03-12T05:02:00Z</dcterms:modified>
</cp:coreProperties>
</file>