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CD2" w:rsidRPr="008E4BB9" w:rsidRDefault="0028082F" w:rsidP="0028082F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bookmarkStart w:id="0" w:name="_GoBack"/>
      <w:r w:rsidRPr="008E4BB9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Increasing </w:t>
      </w:r>
      <w:r w:rsidRPr="008E4BB9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the Potentiality of Graphene Oxide by Chloroacetic Acid for the Adsorption of Lead with Molecular Dynamic Interpretation</w:t>
      </w:r>
    </w:p>
    <w:bookmarkEnd w:id="0"/>
    <w:p w:rsidR="0028082F" w:rsidRPr="00FE22E8" w:rsidRDefault="0028082F" w:rsidP="0028082F">
      <w:pPr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</w:pP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Saddam</w:t>
      </w:r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Hossain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Md Sajjadur</w:t>
      </w:r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Rahman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Loknath</w:t>
      </w:r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Dhar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Shamshad B.</w:t>
      </w:r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Quraishi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Md Nurul</w:t>
      </w:r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Abser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Farzana</w:t>
      </w:r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Rahman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 xml:space="preserve">, 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Mir Tamzid</w:t>
      </w:r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 </w:t>
      </w:r>
      <w:r w:rsidRPr="00FE22E8">
        <w:rPr>
          <w:rStyle w:val="text"/>
          <w:rFonts w:ascii="Times New Roman" w:hAnsi="Times New Roman" w:cs="Times New Roman"/>
          <w:color w:val="2E2E2E"/>
          <w:sz w:val="24"/>
          <w:szCs w:val="24"/>
          <w:shd w:val="clear" w:color="auto" w:fill="F5F5F5"/>
        </w:rPr>
        <w:t>Rahman</w:t>
      </w:r>
    </w:p>
    <w:p w:rsidR="00FE22E8" w:rsidRPr="00FE22E8" w:rsidRDefault="00FE22E8" w:rsidP="00FE22E8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FE22E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</w:t>
      </w:r>
    </w:p>
    <w:p w:rsidR="00FE22E8" w:rsidRPr="00FE22E8" w:rsidRDefault="00FE22E8" w:rsidP="00FE22E8">
      <w:pPr>
        <w:jc w:val="both"/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</w:pPr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The recent progress of </w:t>
      </w:r>
      <w:hyperlink r:id="rId4" w:tooltip="Learn more about graphene oxide from ScienceDirect's AI-generated Topic Pages" w:history="1">
        <w:r w:rsidRPr="00FE22E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graphene oxide</w:t>
        </w:r>
      </w:hyperlink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(GO), it is considered as the most promising nano adsorbents for water purification. In this study, the adsorption potentiality of this </w:t>
      </w:r>
      <w:hyperlink r:id="rId5" w:tooltip="Learn more about nano material from ScienceDirect's AI-generated Topic Pages" w:history="1">
        <w:r w:rsidRPr="00FE22E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nano material</w:t>
        </w:r>
      </w:hyperlink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was increased by functionalization of graphene with </w:t>
      </w:r>
      <w:hyperlink r:id="rId6" w:tooltip="Learn more about chloroacetic acid from ScienceDirect's AI-generated Topic Pages" w:history="1">
        <w:r w:rsidRPr="00FE22E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chloroacetic acid</w:t>
        </w:r>
      </w:hyperlink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(GO/CAA). The potentiality was evaluated by applying </w:t>
      </w:r>
      <w:hyperlink r:id="rId7" w:tooltip="Learn more about GO from ScienceDirect's AI-generated Topic Pages" w:history="1">
        <w:r w:rsidRPr="00FE22E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GO</w:t>
        </w:r>
      </w:hyperlink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and GO/CAA in the removal of lead (Pb) from synthetic waste water. The analyses of FTIR </w:t>
      </w:r>
      <w:hyperlink r:id="rId8" w:tooltip="Learn more about spectroscopy from ScienceDirect's AI-generated Topic Pages" w:history="1">
        <w:r w:rsidRPr="00FE22E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spectroscopy</w:t>
        </w:r>
      </w:hyperlink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, X-ray diffraction patterns, and scanning electron microscope supported to the successful preparation of GO/CAA from GO. In case of adsorption of Pb (II) by GO and GO/CAA, Langmuir </w:t>
      </w:r>
      <w:hyperlink r:id="rId9" w:tooltip="Learn more about adsorption isotherm from ScienceDirect's AI-generated Topic Pages" w:history="1">
        <w:r w:rsidRPr="00FE22E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adsorption isotherm</w:t>
        </w:r>
      </w:hyperlink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indicated more fit for describing the Pb (II) adsorption. According to the Langmuir adsorption isotherm, the maximum adsorption capacities (</w:t>
      </w:r>
      <w:proofErr w:type="spellStart"/>
      <w:r w:rsidRPr="00FE22E8">
        <w:rPr>
          <w:rStyle w:val="mjxassistivemathml"/>
          <w:rFonts w:ascii="Times New Roman" w:hAnsi="Times New Roman" w:cs="Times New Roman"/>
          <w:color w:val="2E2E2E"/>
          <w:sz w:val="24"/>
          <w:szCs w:val="24"/>
          <w:bdr w:val="none" w:sz="0" w:space="0" w:color="auto" w:frame="1"/>
          <w:shd w:val="clear" w:color="auto" w:fill="FFFFFF"/>
        </w:rPr>
        <w:t>qe</w:t>
      </w:r>
      <w:proofErr w:type="spellEnd"/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) of GO and GO/CAA were found 0.25 and 0.52</w:t>
      </w:r>
      <w:proofErr w:type="gramStart"/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​mol</w:t>
      </w:r>
      <w:proofErr w:type="gramEnd"/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/g, respectively. The pseudo second order model displayed higher correlation and hence elucidates the reaction kinetics well with both GO and GO/CAA. Molecular level insights obtained from the </w:t>
      </w:r>
      <w:hyperlink r:id="rId10" w:tooltip="Learn more about molecular dynamics study from ScienceDirect's AI-generated Topic Pages" w:history="1">
        <w:r w:rsidRPr="00FE22E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molecular dynamics study</w:t>
        </w:r>
      </w:hyperlink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proved that the studied GO shows excellent adsorption efficiency to the Pb2+ ions by the </w:t>
      </w:r>
      <w:hyperlink r:id="rId11" w:tooltip="Learn more about intermolecular interactions from ScienceDirect's AI-generated Topic Pages" w:history="1">
        <w:r w:rsidRPr="00FE22E8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intermolecular interactions</w:t>
        </w:r>
      </w:hyperlink>
      <w:r w:rsidRPr="00FE22E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among the Pb cations and oxygen atoms of the GO surface, where anions of the lead compounds could help Pb2+ ions to form clusters around GO layers. Overall, this study suggests that the modification of GO exposed higher potentiality in the purification of Pb (II).</w:t>
      </w:r>
    </w:p>
    <w:p w:rsidR="00FE22E8" w:rsidRPr="00FE22E8" w:rsidRDefault="00FE22E8" w:rsidP="0028082F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FE22E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FE22E8" w:rsidRPr="00FE22E8" w:rsidRDefault="00FE22E8" w:rsidP="0028082F">
      <w:pPr>
        <w:rPr>
          <w:rFonts w:ascii="Times New Roman" w:hAnsi="Times New Roman" w:cs="Times New Roman"/>
          <w:sz w:val="24"/>
          <w:szCs w:val="24"/>
        </w:rPr>
      </w:pPr>
      <w:r w:rsidRPr="00FE22E8">
        <w:rPr>
          <w:rFonts w:ascii="Times New Roman" w:hAnsi="Times New Roman" w:cs="Times New Roman"/>
          <w:sz w:val="24"/>
          <w:szCs w:val="24"/>
        </w:rPr>
        <w:fldChar w:fldCharType="begin"/>
      </w:r>
      <w:r w:rsidRPr="00FE22E8">
        <w:rPr>
          <w:rFonts w:ascii="Times New Roman" w:hAnsi="Times New Roman" w:cs="Times New Roman"/>
          <w:sz w:val="24"/>
          <w:szCs w:val="24"/>
        </w:rPr>
        <w:instrText xml:space="preserve"> HYPERLINK "https://www.sciencedirect.com/science/article/pii/S2666086521000424" \l "!" \t "_blank" </w:instrText>
      </w:r>
      <w:r w:rsidRPr="00FE22E8">
        <w:rPr>
          <w:rFonts w:ascii="Times New Roman" w:hAnsi="Times New Roman" w:cs="Times New Roman"/>
          <w:sz w:val="24"/>
          <w:szCs w:val="24"/>
        </w:rPr>
        <w:fldChar w:fldCharType="separate"/>
      </w:r>
      <w:r w:rsidRPr="00FE22E8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https://www.sciencedirect.com/science/article/pii/S2666086521000424#!</w:t>
      </w:r>
      <w:r w:rsidRPr="00FE22E8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FE22E8" w:rsidRPr="00FE2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2F"/>
    <w:rsid w:val="0028082F"/>
    <w:rsid w:val="008E4BB9"/>
    <w:rsid w:val="00E50CD2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9320C7-A2FF-4E38-8EB2-5D7C3AD1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28082F"/>
  </w:style>
  <w:style w:type="character" w:styleId="Hyperlink">
    <w:name w:val="Hyperlink"/>
    <w:basedOn w:val="DefaultParagraphFont"/>
    <w:uiPriority w:val="99"/>
    <w:semiHidden/>
    <w:unhideWhenUsed/>
    <w:rsid w:val="00FE22E8"/>
    <w:rPr>
      <w:color w:val="0000FF"/>
      <w:u w:val="single"/>
    </w:rPr>
  </w:style>
  <w:style w:type="character" w:customStyle="1" w:styleId="mjxassistivemathml">
    <w:name w:val="mjx_assistive_mathml"/>
    <w:basedOn w:val="DefaultParagraphFont"/>
    <w:rsid w:val="00FE2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arth-and-planetary-sciences/spectroscop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chemistry/graphite-oxi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chemistry/chloroacetic-acid" TargetMode="External"/><Relationship Id="rId11" Type="http://schemas.openxmlformats.org/officeDocument/2006/relationships/hyperlink" Target="https://www.sciencedirect.com/topics/chemistry/intermolecular-force" TargetMode="External"/><Relationship Id="rId5" Type="http://schemas.openxmlformats.org/officeDocument/2006/relationships/hyperlink" Target="https://www.sciencedirect.com/topics/chemistry/nanomaterial" TargetMode="External"/><Relationship Id="rId10" Type="http://schemas.openxmlformats.org/officeDocument/2006/relationships/hyperlink" Target="https://www.sciencedirect.com/topics/chemistry/molecular-dynamics-study" TargetMode="External"/><Relationship Id="rId4" Type="http://schemas.openxmlformats.org/officeDocument/2006/relationships/hyperlink" Target="https://www.sciencedirect.com/topics/chemistry/graphene-oxide" TargetMode="External"/><Relationship Id="rId9" Type="http://schemas.openxmlformats.org/officeDocument/2006/relationships/hyperlink" Target="https://www.sciencedirect.com/topics/chemistry/adsorption-isothe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2</cp:revision>
  <dcterms:created xsi:type="dcterms:W3CDTF">2022-04-02T04:53:00Z</dcterms:created>
  <dcterms:modified xsi:type="dcterms:W3CDTF">2022-04-02T05:22:00Z</dcterms:modified>
</cp:coreProperties>
</file>