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6BC" w:rsidRPr="00672B56" w:rsidRDefault="006C632D">
      <w:pPr>
        <w:rPr>
          <w:rFonts w:ascii="Times New Roman" w:hAnsi="Times New Roman" w:cs="Times New Roman"/>
          <w:color w:val="4C4C4C"/>
          <w:sz w:val="44"/>
          <w:szCs w:val="44"/>
          <w:shd w:val="clear" w:color="auto" w:fill="FFFFFF"/>
        </w:rPr>
      </w:pPr>
      <w:bookmarkStart w:id="0" w:name="_GoBack"/>
      <w:r w:rsidRPr="00672B56">
        <w:rPr>
          <w:rFonts w:ascii="Times New Roman" w:hAnsi="Times New Roman" w:cs="Times New Roman"/>
          <w:color w:val="4C4C4C"/>
          <w:sz w:val="44"/>
          <w:szCs w:val="44"/>
          <w:shd w:val="clear" w:color="auto" w:fill="FFFFFF"/>
        </w:rPr>
        <w:t>Significant Pathway and Biomarker Identification of Pancreatic Cancer Associated Lung Cancer</w:t>
      </w:r>
    </w:p>
    <w:bookmarkEnd w:id="0"/>
    <w:p w:rsidR="006C632D" w:rsidRPr="00045CF2" w:rsidRDefault="006C632D">
      <w:pPr>
        <w:rPr>
          <w:rStyle w:val="text"/>
          <w:rFonts w:ascii="Times New Roman" w:hAnsi="Times New Roman" w:cs="Times New Roman"/>
          <w:color w:val="2E2E2E"/>
          <w:sz w:val="24"/>
          <w:szCs w:val="24"/>
          <w:shd w:val="clear" w:color="auto" w:fill="F5F5F5"/>
        </w:rPr>
      </w:pPr>
      <w:r w:rsidRPr="00045CF2">
        <w:rPr>
          <w:rStyle w:val="text"/>
          <w:rFonts w:ascii="Times New Roman" w:hAnsi="Times New Roman" w:cs="Times New Roman"/>
          <w:color w:val="2E2E2E"/>
          <w:sz w:val="24"/>
          <w:szCs w:val="24"/>
          <w:shd w:val="clear" w:color="auto" w:fill="F5F5F5"/>
        </w:rPr>
        <w:t>Tamanna</w:t>
      </w:r>
      <w:r w:rsidRPr="00045CF2">
        <w:rPr>
          <w:rFonts w:ascii="Times New Roman" w:hAnsi="Times New Roman" w:cs="Times New Roman"/>
          <w:color w:val="2E2E2E"/>
          <w:sz w:val="24"/>
          <w:szCs w:val="24"/>
          <w:shd w:val="clear" w:color="auto" w:fill="F5F5F5"/>
        </w:rPr>
        <w:t> </w:t>
      </w:r>
      <w:r w:rsidRPr="00045CF2">
        <w:rPr>
          <w:rStyle w:val="text"/>
          <w:rFonts w:ascii="Times New Roman" w:hAnsi="Times New Roman" w:cs="Times New Roman"/>
          <w:color w:val="2E2E2E"/>
          <w:sz w:val="24"/>
          <w:szCs w:val="24"/>
          <w:shd w:val="clear" w:color="auto" w:fill="F5F5F5"/>
        </w:rPr>
        <w:t>Khan, Bikash Kumar</w:t>
      </w:r>
      <w:r w:rsidRPr="00045CF2">
        <w:rPr>
          <w:rFonts w:ascii="Times New Roman" w:hAnsi="Times New Roman" w:cs="Times New Roman"/>
          <w:color w:val="2E2E2E"/>
          <w:sz w:val="24"/>
          <w:szCs w:val="24"/>
          <w:shd w:val="clear" w:color="auto" w:fill="F5F5F5"/>
        </w:rPr>
        <w:t> </w:t>
      </w:r>
      <w:r w:rsidRPr="00045CF2">
        <w:rPr>
          <w:rStyle w:val="text"/>
          <w:rFonts w:ascii="Times New Roman" w:hAnsi="Times New Roman" w:cs="Times New Roman"/>
          <w:color w:val="2E2E2E"/>
          <w:sz w:val="24"/>
          <w:szCs w:val="24"/>
          <w:shd w:val="clear" w:color="auto" w:fill="F5F5F5"/>
        </w:rPr>
        <w:t>Paul, Md Tanvir</w:t>
      </w:r>
      <w:r w:rsidRPr="00045CF2">
        <w:rPr>
          <w:rFonts w:ascii="Times New Roman" w:hAnsi="Times New Roman" w:cs="Times New Roman"/>
          <w:color w:val="2E2E2E"/>
          <w:sz w:val="24"/>
          <w:szCs w:val="24"/>
          <w:shd w:val="clear" w:color="auto" w:fill="F5F5F5"/>
        </w:rPr>
        <w:t> </w:t>
      </w:r>
      <w:r w:rsidRPr="00045CF2">
        <w:rPr>
          <w:rStyle w:val="text"/>
          <w:rFonts w:ascii="Times New Roman" w:hAnsi="Times New Roman" w:cs="Times New Roman"/>
          <w:color w:val="2E2E2E"/>
          <w:sz w:val="24"/>
          <w:szCs w:val="24"/>
          <w:shd w:val="clear" w:color="auto" w:fill="F5F5F5"/>
        </w:rPr>
        <w:t>Hasan, Md Rakib</w:t>
      </w:r>
      <w:r w:rsidRPr="00045CF2">
        <w:rPr>
          <w:rFonts w:ascii="Times New Roman" w:hAnsi="Times New Roman" w:cs="Times New Roman"/>
          <w:color w:val="2E2E2E"/>
          <w:sz w:val="24"/>
          <w:szCs w:val="24"/>
          <w:shd w:val="clear" w:color="auto" w:fill="F5F5F5"/>
        </w:rPr>
        <w:t> </w:t>
      </w:r>
      <w:r w:rsidRPr="00045CF2">
        <w:rPr>
          <w:rStyle w:val="text"/>
          <w:rFonts w:ascii="Times New Roman" w:hAnsi="Times New Roman" w:cs="Times New Roman"/>
          <w:color w:val="2E2E2E"/>
          <w:sz w:val="24"/>
          <w:szCs w:val="24"/>
          <w:shd w:val="clear" w:color="auto" w:fill="F5F5F5"/>
        </w:rPr>
        <w:t>Islam, M.A.</w:t>
      </w:r>
      <w:r w:rsidRPr="00045CF2">
        <w:rPr>
          <w:rFonts w:ascii="Times New Roman" w:hAnsi="Times New Roman" w:cs="Times New Roman"/>
          <w:color w:val="2E2E2E"/>
          <w:sz w:val="24"/>
          <w:szCs w:val="24"/>
          <w:shd w:val="clear" w:color="auto" w:fill="F5F5F5"/>
        </w:rPr>
        <w:t> </w:t>
      </w:r>
      <w:r w:rsidRPr="00045CF2">
        <w:rPr>
          <w:rStyle w:val="text"/>
          <w:rFonts w:ascii="Times New Roman" w:hAnsi="Times New Roman" w:cs="Times New Roman"/>
          <w:color w:val="2E2E2E"/>
          <w:sz w:val="24"/>
          <w:szCs w:val="24"/>
          <w:shd w:val="clear" w:color="auto" w:fill="F5F5F5"/>
        </w:rPr>
        <w:t>Arefin, K.</w:t>
      </w:r>
      <w:r w:rsidRPr="00045CF2">
        <w:rPr>
          <w:rFonts w:ascii="Times New Roman" w:hAnsi="Times New Roman" w:cs="Times New Roman"/>
          <w:color w:val="2E2E2E"/>
          <w:sz w:val="24"/>
          <w:szCs w:val="24"/>
          <w:shd w:val="clear" w:color="auto" w:fill="F5F5F5"/>
        </w:rPr>
        <w:t> </w:t>
      </w:r>
      <w:r w:rsidRPr="00045CF2">
        <w:rPr>
          <w:rStyle w:val="text"/>
          <w:rFonts w:ascii="Times New Roman" w:hAnsi="Times New Roman" w:cs="Times New Roman"/>
          <w:color w:val="2E2E2E"/>
          <w:sz w:val="24"/>
          <w:szCs w:val="24"/>
          <w:shd w:val="clear" w:color="auto" w:fill="F5F5F5"/>
        </w:rPr>
        <w:t>Ahmed, Md K.</w:t>
      </w:r>
      <w:r w:rsidRPr="00045CF2">
        <w:rPr>
          <w:rFonts w:ascii="Times New Roman" w:hAnsi="Times New Roman" w:cs="Times New Roman"/>
          <w:color w:val="2E2E2E"/>
          <w:sz w:val="24"/>
          <w:szCs w:val="24"/>
          <w:shd w:val="clear" w:color="auto" w:fill="F5F5F5"/>
        </w:rPr>
        <w:t> </w:t>
      </w:r>
      <w:r w:rsidRPr="00045CF2">
        <w:rPr>
          <w:rStyle w:val="text"/>
          <w:rFonts w:ascii="Times New Roman" w:hAnsi="Times New Roman" w:cs="Times New Roman"/>
          <w:color w:val="2E2E2E"/>
          <w:sz w:val="24"/>
          <w:szCs w:val="24"/>
          <w:shd w:val="clear" w:color="auto" w:fill="F5F5F5"/>
        </w:rPr>
        <w:t>Islam, Mohammad Ali</w:t>
      </w:r>
      <w:r w:rsidRPr="00045CF2">
        <w:rPr>
          <w:rFonts w:ascii="Times New Roman" w:hAnsi="Times New Roman" w:cs="Times New Roman"/>
          <w:color w:val="2E2E2E"/>
          <w:sz w:val="24"/>
          <w:szCs w:val="24"/>
          <w:shd w:val="clear" w:color="auto" w:fill="F5F5F5"/>
        </w:rPr>
        <w:t> </w:t>
      </w:r>
      <w:proofErr w:type="spellStart"/>
      <w:r w:rsidRPr="00045CF2">
        <w:rPr>
          <w:rStyle w:val="text"/>
          <w:rFonts w:ascii="Times New Roman" w:hAnsi="Times New Roman" w:cs="Times New Roman"/>
          <w:color w:val="2E2E2E"/>
          <w:sz w:val="24"/>
          <w:szCs w:val="24"/>
          <w:shd w:val="clear" w:color="auto" w:fill="F5F5F5"/>
        </w:rPr>
        <w:t>Moni</w:t>
      </w:r>
      <w:proofErr w:type="spellEnd"/>
    </w:p>
    <w:p w:rsidR="00045CF2" w:rsidRPr="00045CF2" w:rsidRDefault="00045CF2">
      <w:pPr>
        <w:rPr>
          <w:rFonts w:ascii="Times New Roman" w:hAnsi="Times New Roman" w:cs="Times New Roman"/>
          <w:b/>
          <w:bCs/>
          <w:color w:val="4C4C4C"/>
          <w:sz w:val="24"/>
          <w:szCs w:val="24"/>
          <w:shd w:val="clear" w:color="auto" w:fill="FFFFFF"/>
        </w:rPr>
      </w:pPr>
      <w:r w:rsidRPr="00045CF2">
        <w:rPr>
          <w:rFonts w:ascii="Times New Roman" w:hAnsi="Times New Roman" w:cs="Times New Roman"/>
          <w:b/>
          <w:bCs/>
          <w:color w:val="4C4C4C"/>
          <w:sz w:val="24"/>
          <w:szCs w:val="24"/>
          <w:shd w:val="clear" w:color="auto" w:fill="FFFFFF"/>
        </w:rPr>
        <w:t>Abstract</w:t>
      </w:r>
    </w:p>
    <w:p w:rsidR="00045CF2" w:rsidRPr="00045CF2" w:rsidRDefault="00045CF2">
      <w:pPr>
        <w:rPr>
          <w:rFonts w:ascii="Times New Roman" w:hAnsi="Times New Roman" w:cs="Times New Roman"/>
          <w:color w:val="2E2E2E"/>
          <w:sz w:val="24"/>
          <w:szCs w:val="24"/>
          <w:shd w:val="clear" w:color="auto" w:fill="FFFFFF"/>
        </w:rPr>
      </w:pPr>
      <w:hyperlink r:id="rId4" w:tooltip="Learn more about Pancreatic Cancer from ScienceDirect's AI-generated Topic Pages" w:history="1">
        <w:r w:rsidRPr="00045CF2">
          <w:rPr>
            <w:rStyle w:val="Hyperlink"/>
            <w:rFonts w:ascii="Times New Roman" w:hAnsi="Times New Roman" w:cs="Times New Roman"/>
            <w:color w:val="2E2E2E"/>
            <w:sz w:val="24"/>
            <w:szCs w:val="24"/>
          </w:rPr>
          <w:t>Pancreatic Cancer</w:t>
        </w:r>
      </w:hyperlink>
      <w:r w:rsidRPr="00045CF2">
        <w:rPr>
          <w:rFonts w:ascii="Times New Roman" w:hAnsi="Times New Roman" w:cs="Times New Roman"/>
          <w:color w:val="2E2E2E"/>
          <w:sz w:val="24"/>
          <w:szCs w:val="24"/>
          <w:shd w:val="clear" w:color="auto" w:fill="FFFFFF"/>
        </w:rPr>
        <w:t> (PC) is the seventh leading cause of cancer-related death worldwide and one of the deadliest malignant neoplasms. It is difficult to diagnose at an early stage. Lung Cancer (LC) is the second most common cancer and a malignant tumor which spreads into nearby tissues through </w:t>
      </w:r>
      <w:hyperlink r:id="rId5" w:tooltip="Learn more about metastasis from ScienceDirect's AI-generated Topic Pages" w:history="1">
        <w:r w:rsidRPr="00045CF2">
          <w:rPr>
            <w:rStyle w:val="Hyperlink"/>
            <w:rFonts w:ascii="Times New Roman" w:hAnsi="Times New Roman" w:cs="Times New Roman"/>
            <w:color w:val="2E2E2E"/>
            <w:sz w:val="24"/>
            <w:szCs w:val="24"/>
          </w:rPr>
          <w:t>metastasis</w:t>
        </w:r>
      </w:hyperlink>
      <w:r w:rsidRPr="00045CF2">
        <w:rPr>
          <w:rFonts w:ascii="Times New Roman" w:hAnsi="Times New Roman" w:cs="Times New Roman"/>
          <w:color w:val="2E2E2E"/>
          <w:sz w:val="24"/>
          <w:szCs w:val="24"/>
          <w:shd w:val="clear" w:color="auto" w:fill="FFFFFF"/>
        </w:rPr>
        <w:t>. One of the major common risk factors between PC and LC is smoking. Since both PC and LC are malignant they may be associated with one another. The main purpose of this research was to find genetic linkage and association between PC and LC through a </w:t>
      </w:r>
      <w:hyperlink r:id="rId6" w:tooltip="Learn more about bioinformatics from ScienceDirect's AI-generated Topic Pages" w:history="1">
        <w:r w:rsidRPr="00045CF2">
          <w:rPr>
            <w:rStyle w:val="Hyperlink"/>
            <w:rFonts w:ascii="Times New Roman" w:hAnsi="Times New Roman" w:cs="Times New Roman"/>
            <w:color w:val="2E2E2E"/>
            <w:sz w:val="24"/>
            <w:szCs w:val="24"/>
          </w:rPr>
          <w:t>bioinformatics</w:t>
        </w:r>
      </w:hyperlink>
      <w:r w:rsidRPr="00045CF2">
        <w:rPr>
          <w:rFonts w:ascii="Times New Roman" w:hAnsi="Times New Roman" w:cs="Times New Roman"/>
          <w:color w:val="2E2E2E"/>
          <w:sz w:val="24"/>
          <w:szCs w:val="24"/>
          <w:shd w:val="clear" w:color="auto" w:fill="FFFFFF"/>
        </w:rPr>
        <w:t> approach. We analyzed both gene expression datasets and compared the significant genetic markers to find shared genes between the two cancers. We identified 1686 common significant genes between PC and LC, which is 33.2% of both gene datasets. The enrichment analysis disclosed the biological roles of the selected common genes and revealed the pathways that were mostly associated with the common biomarkers. Using the common genes of both cancers we constructed a </w:t>
      </w:r>
      <w:hyperlink r:id="rId7" w:tooltip="Learn more about PPI from ScienceDirect's AI-generated Topic Pages" w:history="1">
        <w:r w:rsidRPr="00045CF2">
          <w:rPr>
            <w:rStyle w:val="Hyperlink"/>
            <w:rFonts w:ascii="Times New Roman" w:hAnsi="Times New Roman" w:cs="Times New Roman"/>
            <w:color w:val="2E2E2E"/>
            <w:sz w:val="24"/>
            <w:szCs w:val="24"/>
          </w:rPr>
          <w:t>PPI</w:t>
        </w:r>
      </w:hyperlink>
      <w:r w:rsidRPr="00045CF2">
        <w:rPr>
          <w:rFonts w:ascii="Times New Roman" w:hAnsi="Times New Roman" w:cs="Times New Roman"/>
          <w:color w:val="2E2E2E"/>
          <w:sz w:val="24"/>
          <w:szCs w:val="24"/>
          <w:shd w:val="clear" w:color="auto" w:fill="FFFFFF"/>
        </w:rPr>
        <w:t> network and identified 10 significant hub genes (TP53, AKT1, EGFR, </w:t>
      </w:r>
      <w:hyperlink r:id="rId8" w:tooltip="Learn more about TNF from ScienceDirect's AI-generated Topic Pages" w:history="1">
        <w:r w:rsidRPr="00045CF2">
          <w:rPr>
            <w:rStyle w:val="Hyperlink"/>
            <w:rFonts w:ascii="Times New Roman" w:hAnsi="Times New Roman" w:cs="Times New Roman"/>
            <w:color w:val="2E2E2E"/>
            <w:sz w:val="24"/>
            <w:szCs w:val="24"/>
          </w:rPr>
          <w:t>TNF</w:t>
        </w:r>
      </w:hyperlink>
      <w:r w:rsidRPr="00045CF2">
        <w:rPr>
          <w:rFonts w:ascii="Times New Roman" w:hAnsi="Times New Roman" w:cs="Times New Roman"/>
          <w:color w:val="2E2E2E"/>
          <w:sz w:val="24"/>
          <w:szCs w:val="24"/>
          <w:shd w:val="clear" w:color="auto" w:fill="FFFFFF"/>
        </w:rPr>
        <w:t>, IL6, ALB, </w:t>
      </w:r>
      <w:hyperlink r:id="rId9" w:tooltip="Learn more about EGF from ScienceDirect's AI-generated Topic Pages" w:history="1">
        <w:r w:rsidRPr="00045CF2">
          <w:rPr>
            <w:rStyle w:val="Hyperlink"/>
            <w:rFonts w:ascii="Times New Roman" w:hAnsi="Times New Roman" w:cs="Times New Roman"/>
            <w:color w:val="2E2E2E"/>
            <w:sz w:val="24"/>
            <w:szCs w:val="24"/>
          </w:rPr>
          <w:t>EGF</w:t>
        </w:r>
      </w:hyperlink>
      <w:r w:rsidRPr="00045CF2">
        <w:rPr>
          <w:rFonts w:ascii="Times New Roman" w:hAnsi="Times New Roman" w:cs="Times New Roman"/>
          <w:color w:val="2E2E2E"/>
          <w:sz w:val="24"/>
          <w:szCs w:val="24"/>
          <w:shd w:val="clear" w:color="auto" w:fill="FFFFFF"/>
        </w:rPr>
        <w:t xml:space="preserve">, MYC, VEGFA, and GAPDH) based on their connectivity and degree values. In drug target analysis, a drug compound ‘Capsaicin CTD 00005570’ was identified to be associated with all significant hub genes. This drug compound could be useful for treatment of the patient who suffers simultaneously from both cancers. Thus this study identified genetic linkage and elemental functional association between PC and LC, and may help in the development of future medications </w:t>
      </w:r>
      <w:r w:rsidRPr="00045CF2">
        <w:rPr>
          <w:rFonts w:ascii="Times New Roman" w:hAnsi="Times New Roman" w:cs="Times New Roman"/>
          <w:color w:val="2E2E2E"/>
          <w:sz w:val="24"/>
          <w:szCs w:val="24"/>
          <w:shd w:val="clear" w:color="auto" w:fill="FFFFFF"/>
        </w:rPr>
        <w:t>for patients with both PC and LC.</w:t>
      </w:r>
    </w:p>
    <w:p w:rsidR="00045CF2" w:rsidRPr="00045CF2" w:rsidRDefault="00045CF2">
      <w:pPr>
        <w:rPr>
          <w:rFonts w:ascii="Times New Roman" w:hAnsi="Times New Roman" w:cs="Times New Roman"/>
          <w:b/>
          <w:bCs/>
          <w:color w:val="4C4C4C"/>
          <w:sz w:val="24"/>
          <w:szCs w:val="24"/>
          <w:shd w:val="clear" w:color="auto" w:fill="FFFFFF"/>
        </w:rPr>
      </w:pPr>
      <w:r w:rsidRPr="00045CF2">
        <w:rPr>
          <w:rFonts w:ascii="Times New Roman" w:hAnsi="Times New Roman" w:cs="Times New Roman"/>
          <w:b/>
          <w:bCs/>
          <w:color w:val="4C4C4C"/>
          <w:sz w:val="24"/>
          <w:szCs w:val="24"/>
          <w:shd w:val="clear" w:color="auto" w:fill="FFFFFF"/>
        </w:rPr>
        <w:t>Conference / Journal Link</w:t>
      </w:r>
    </w:p>
    <w:bookmarkStart w:id="1" w:name="cj_link"/>
    <w:p w:rsidR="00045CF2" w:rsidRPr="00045CF2" w:rsidRDefault="00045CF2">
      <w:pPr>
        <w:rPr>
          <w:rFonts w:ascii="Georgia" w:hAnsi="Georgia"/>
          <w:color w:val="2E2E2E"/>
          <w:sz w:val="27"/>
          <w:szCs w:val="27"/>
          <w:shd w:val="clear" w:color="auto" w:fill="FFFFFF"/>
        </w:rPr>
      </w:pPr>
      <w:r w:rsidRPr="00045CF2">
        <w:rPr>
          <w:rFonts w:ascii="Times New Roman" w:hAnsi="Times New Roman" w:cs="Times New Roman"/>
          <w:sz w:val="24"/>
          <w:szCs w:val="24"/>
        </w:rPr>
        <w:fldChar w:fldCharType="begin"/>
      </w:r>
      <w:r w:rsidRPr="00045CF2">
        <w:rPr>
          <w:rFonts w:ascii="Times New Roman" w:hAnsi="Times New Roman" w:cs="Times New Roman"/>
          <w:sz w:val="24"/>
          <w:szCs w:val="24"/>
        </w:rPr>
        <w:instrText xml:space="preserve"> HYPERLINK "https://www.sciencedirect.com/science/article/pii/S235291482100126X" \l "!" \t "_blank" </w:instrText>
      </w:r>
      <w:r w:rsidRPr="00045CF2">
        <w:rPr>
          <w:rFonts w:ascii="Times New Roman" w:hAnsi="Times New Roman" w:cs="Times New Roman"/>
          <w:sz w:val="24"/>
          <w:szCs w:val="24"/>
        </w:rPr>
        <w:fldChar w:fldCharType="separate"/>
      </w:r>
      <w:r w:rsidRPr="00045CF2">
        <w:rPr>
          <w:rStyle w:val="Hyperlink"/>
          <w:rFonts w:ascii="Times New Roman" w:hAnsi="Times New Roman" w:cs="Times New Roman"/>
          <w:color w:val="424242"/>
          <w:sz w:val="24"/>
          <w:szCs w:val="24"/>
          <w:shd w:val="clear" w:color="auto" w:fill="FFFFFF"/>
        </w:rPr>
        <w:t>https://www.sciencedirect.com/science/article/pii/S235291482100126X#!</w:t>
      </w:r>
      <w:r w:rsidRPr="00045CF2">
        <w:rPr>
          <w:rFonts w:ascii="Times New Roman" w:hAnsi="Times New Roman" w:cs="Times New Roman"/>
          <w:sz w:val="24"/>
          <w:szCs w:val="24"/>
        </w:rPr>
        <w:fldChar w:fldCharType="end"/>
      </w:r>
      <w:bookmarkEnd w:id="1"/>
    </w:p>
    <w:sectPr w:rsidR="00045CF2" w:rsidRPr="00045C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32D"/>
    <w:rsid w:val="00045CF2"/>
    <w:rsid w:val="00672B56"/>
    <w:rsid w:val="006C632D"/>
    <w:rsid w:val="00CE269A"/>
    <w:rsid w:val="00F4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AF8187-0FEB-46B5-99A9-359A8F188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6C632D"/>
  </w:style>
  <w:style w:type="character" w:styleId="Hyperlink">
    <w:name w:val="Hyperlink"/>
    <w:basedOn w:val="DefaultParagraphFont"/>
    <w:uiPriority w:val="99"/>
    <w:semiHidden/>
    <w:unhideWhenUsed/>
    <w:rsid w:val="00045C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medicine-and-dentistry/tumor-necrosis-factor" TargetMode="External"/><Relationship Id="rId3" Type="http://schemas.openxmlformats.org/officeDocument/2006/relationships/webSettings" Target="webSettings.xml"/><Relationship Id="rId7" Type="http://schemas.openxmlformats.org/officeDocument/2006/relationships/hyperlink" Target="https://www.sciencedirect.com/topics/medicine-and-dentistry/protein-protein-interac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computer-science/bioinformatics" TargetMode="External"/><Relationship Id="rId11" Type="http://schemas.openxmlformats.org/officeDocument/2006/relationships/theme" Target="theme/theme1.xml"/><Relationship Id="rId5" Type="http://schemas.openxmlformats.org/officeDocument/2006/relationships/hyperlink" Target="https://www.sciencedirect.com/topics/medicine-and-dentistry/metastatic-carcinoma" TargetMode="External"/><Relationship Id="rId10" Type="http://schemas.openxmlformats.org/officeDocument/2006/relationships/fontTable" Target="fontTable.xml"/><Relationship Id="rId4" Type="http://schemas.openxmlformats.org/officeDocument/2006/relationships/hyperlink" Target="https://www.sciencedirect.com/topics/medicine-and-dentistry/pancreas-cancer" TargetMode="External"/><Relationship Id="rId9" Type="http://schemas.openxmlformats.org/officeDocument/2006/relationships/hyperlink" Target="https://www.sciencedirect.com/topics/medicine-and-dentistry/epidermal-growth-fac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2022-03-29T09:42:00Z</dcterms:created>
  <dcterms:modified xsi:type="dcterms:W3CDTF">2022-04-02T05:09:00Z</dcterms:modified>
</cp:coreProperties>
</file>