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CB9" w:rsidRPr="001A6267" w:rsidRDefault="001A6267" w:rsidP="001A6267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1A6267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Micro-structure Ring Fiber–based Novel Magnetic Sensor </w:t>
      </w:r>
      <w:r w:rsidR="005C670B" w:rsidRPr="001A6267">
        <w:rPr>
          <w:rFonts w:ascii="Times New Roman" w:eastAsia="Times New Roman" w:hAnsi="Times New Roman" w:cs="Times New Roman"/>
          <w:color w:val="4C4C4C"/>
          <w:sz w:val="40"/>
          <w:szCs w:val="40"/>
        </w:rPr>
        <w:t>with</w:t>
      </w:r>
      <w:r w:rsidRPr="001A6267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High Birefringence and High Sensitivity Response in Broad Waveband</w:t>
      </w:r>
      <w:bookmarkStart w:id="0" w:name="_GoBack"/>
      <w:bookmarkEnd w:id="0"/>
    </w:p>
    <w:p w:rsidR="001A6267" w:rsidRDefault="001A6267" w:rsidP="001A6267">
      <w:pPr>
        <w:rPr>
          <w:color w:val="2E74B5" w:themeColor="accent1" w:themeShade="BF"/>
        </w:rPr>
      </w:pPr>
    </w:p>
    <w:p w:rsidR="006A2CB9" w:rsidRPr="001A6267" w:rsidRDefault="001A6267" w:rsidP="001A6267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hyperlink r:id="rId4" w:anchor="auth-Sumaiya_Akhtar-Mitu" w:history="1">
        <w:proofErr w:type="spellStart"/>
        <w:r w:rsidRPr="001A626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Sumaiya</w:t>
        </w:r>
        <w:proofErr w:type="spellEnd"/>
        <w:r w:rsidRPr="001A626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Akhtar </w:t>
        </w:r>
        <w:proofErr w:type="spellStart"/>
        <w:r w:rsidRPr="001A6267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Mitu</w:t>
        </w:r>
        <w:proofErr w:type="spellEnd"/>
      </w:hyperlink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"https://link.springer.com/article/10.1007/s11468-020-01347-9" \l "auth-Kawsar-Ahmed" </w:instrTex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Kawsar</w:t>
      </w:r>
      <w:proofErr w:type="spellEnd"/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Ahmed</w: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"https://link.springer.com/article/10.1007/s11468-020-01347-9" \l "auth-Fahad_Ahmed-Zahrani" </w:instrTex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Fahad</w:t>
      </w:r>
      <w:proofErr w:type="spellEnd"/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Ahmed Al </w:t>
      </w:r>
      <w:proofErr w:type="spellStart"/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Zahrani</w:t>
      </w:r>
      <w:proofErr w:type="spellEnd"/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"https://link.springer.com/article/10.1007/s11468-020-01347-9" \l "auth-Hasan-Abdullah" </w:instrTex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Hasan</w:t>
      </w:r>
      <w:proofErr w:type="spellEnd"/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Abdullah</w: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"https://link.springer.com/article/10.1007/s11468-020-01347-9" \l "auth-Md_Nadim-Hossain" </w:instrTex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Md.Nadim</w:t>
      </w:r>
      <w:proofErr w:type="spellEnd"/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Hossain</w: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</w: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  <w:proofErr w:type="spellStart"/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"https://link.springer.com/article/10.1007/s11468-020-01347-9" \l "auth-Bikash_Kumar-Paul" </w:instrTex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Bikash</w:t>
      </w:r>
      <w:proofErr w:type="spellEnd"/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Kumar Paul</w: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 </w:t>
      </w:r>
    </w:p>
    <w:p w:rsidR="001A6267" w:rsidRPr="001A6267" w:rsidRDefault="001A6267" w:rsidP="001A626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1A6267" w:rsidRDefault="001C5DE9" w:rsidP="001A626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1A6267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1A6267" w:rsidRPr="001A6267" w:rsidRDefault="001A6267" w:rsidP="001A6267">
      <w:pPr>
        <w:spacing w:after="75" w:line="240" w:lineRule="auto"/>
        <w:jc w:val="both"/>
        <w:rPr>
          <w:rFonts w:ascii="Times New Roman" w:eastAsia="Times New Roman" w:hAnsi="Times New Roman" w:cs="Times New Roman"/>
          <w:color w:val="4C4C4C"/>
          <w:sz w:val="24"/>
          <w:szCs w:val="24"/>
        </w:rPr>
      </w:pPr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The magnetic fluid sensor is proposed and numerically investigated by using finite-element-method (FEM) based on the photonic crystal fiber (PCF) with butterfly-shaped air holes and a ring core. Ethanol is used as a magnetic fluid that is injected in the ring core which provides unique characteristics. The goal of the proposed structure is to gain a better response to birefringence and relative sensitivity. In this work, the observed birefringence is </w:t>
      </w:r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CFCFC"/>
        </w:rPr>
        <w:t>1.27×10−21.27×10−2</w:t>
      </w:r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; the sensitivity responses are 40 nm/</w:t>
      </w:r>
      <w:proofErr w:type="spellStart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Oe</w:t>
      </w:r>
      <w:proofErr w:type="spellEnd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, and 94047.13 nm/RIU can be gained for the variations of magnetic field strength from 50 to 200 </w:t>
      </w:r>
      <w:proofErr w:type="spellStart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Oe</w:t>
      </w:r>
      <w:proofErr w:type="spellEnd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and 200 </w:t>
      </w:r>
      <w:proofErr w:type="spellStart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Oe</w:t>
      </w:r>
      <w:proofErr w:type="spellEnd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, respectively. With best of knowledge, this sensitivity response is the highest response in the magnetic sensing. For better sensing performance the proposed butterfly structure can be used in the bio-optics field and </w:t>
      </w:r>
      <w:proofErr w:type="spellStart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>nanofluidic</w:t>
      </w:r>
      <w:proofErr w:type="spellEnd"/>
      <w:r w:rsidRPr="001A6267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CFCFC"/>
        </w:rPr>
        <w:t xml:space="preserve"> technologies.</w:t>
      </w:r>
    </w:p>
    <w:p w:rsidR="001A6267" w:rsidRPr="001A6267" w:rsidRDefault="001A6267" w:rsidP="001A6267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1A6267" w:rsidRDefault="001C5DE9" w:rsidP="001A626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1A6267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1A6267" w:rsidRPr="001A6267" w:rsidRDefault="001A6267" w:rsidP="001A6267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"https://link.springer.com/article/10.1007/s11468-020-01347-9" \t "_blank" </w:instrTex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1A6267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https://link.springer.com/article/10.1007/s11468-020-01347-9</w:t>
      </w: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1"/>
    </w:p>
    <w:p w:rsidR="001C5DE9" w:rsidRPr="001A6267" w:rsidRDefault="001C5DE9" w:rsidP="001A6267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1A6267" w:rsidRDefault="001C5DE9" w:rsidP="001A6267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1A6267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1A6267" w:rsidRPr="001A6267" w:rsidRDefault="001A6267" w:rsidP="001A6267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1A6267">
        <w:rPr>
          <w:rFonts w:ascii="Times New Roman" w:hAnsi="Times New Roman" w:cs="Times New Roman"/>
          <w:color w:val="2E74B5" w:themeColor="accent1" w:themeShade="BF"/>
          <w:sz w:val="24"/>
          <w:szCs w:val="24"/>
          <w:shd w:val="clear" w:color="auto" w:fill="FCFCFC"/>
        </w:rPr>
        <w:t>https://doi.org/10.1007/s11468-020-01347-9</w:t>
      </w:r>
    </w:p>
    <w:p w:rsidR="00D0008B" w:rsidRPr="001A6267" w:rsidRDefault="00D0008B" w:rsidP="001A626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1A62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07794"/>
    <w:rsid w:val="0001464A"/>
    <w:rsid w:val="000168CD"/>
    <w:rsid w:val="00051D68"/>
    <w:rsid w:val="00053E44"/>
    <w:rsid w:val="000702B0"/>
    <w:rsid w:val="000F4745"/>
    <w:rsid w:val="0014543D"/>
    <w:rsid w:val="00145E3C"/>
    <w:rsid w:val="00156BEB"/>
    <w:rsid w:val="0017394A"/>
    <w:rsid w:val="00195553"/>
    <w:rsid w:val="00197274"/>
    <w:rsid w:val="001A6267"/>
    <w:rsid w:val="001C5DE9"/>
    <w:rsid w:val="00204521"/>
    <w:rsid w:val="00216276"/>
    <w:rsid w:val="00230A16"/>
    <w:rsid w:val="00242AB5"/>
    <w:rsid w:val="002A7220"/>
    <w:rsid w:val="002D4EFD"/>
    <w:rsid w:val="002E225F"/>
    <w:rsid w:val="002E6C53"/>
    <w:rsid w:val="003209CF"/>
    <w:rsid w:val="00337B57"/>
    <w:rsid w:val="0038404F"/>
    <w:rsid w:val="003C0050"/>
    <w:rsid w:val="00436BE6"/>
    <w:rsid w:val="00447D6B"/>
    <w:rsid w:val="00452687"/>
    <w:rsid w:val="004D55BF"/>
    <w:rsid w:val="0050335E"/>
    <w:rsid w:val="0051294E"/>
    <w:rsid w:val="00536B49"/>
    <w:rsid w:val="00582687"/>
    <w:rsid w:val="0059168D"/>
    <w:rsid w:val="00592ECC"/>
    <w:rsid w:val="005A7C0C"/>
    <w:rsid w:val="005C1451"/>
    <w:rsid w:val="005C670B"/>
    <w:rsid w:val="005F7E27"/>
    <w:rsid w:val="00614BEB"/>
    <w:rsid w:val="00671A54"/>
    <w:rsid w:val="00676F29"/>
    <w:rsid w:val="006A2CB9"/>
    <w:rsid w:val="006B297C"/>
    <w:rsid w:val="006F2FC2"/>
    <w:rsid w:val="0071519C"/>
    <w:rsid w:val="00750640"/>
    <w:rsid w:val="007F65C3"/>
    <w:rsid w:val="0081115D"/>
    <w:rsid w:val="00812485"/>
    <w:rsid w:val="008A512B"/>
    <w:rsid w:val="008F6123"/>
    <w:rsid w:val="009043A4"/>
    <w:rsid w:val="00937397"/>
    <w:rsid w:val="00982A47"/>
    <w:rsid w:val="0099662C"/>
    <w:rsid w:val="009A7A13"/>
    <w:rsid w:val="009B3127"/>
    <w:rsid w:val="009C5F7B"/>
    <w:rsid w:val="009E0C23"/>
    <w:rsid w:val="009E22F9"/>
    <w:rsid w:val="009E797E"/>
    <w:rsid w:val="00A67C2C"/>
    <w:rsid w:val="00AA75A4"/>
    <w:rsid w:val="00B572A9"/>
    <w:rsid w:val="00B86303"/>
    <w:rsid w:val="00B930C5"/>
    <w:rsid w:val="00BA5F16"/>
    <w:rsid w:val="00BB33BF"/>
    <w:rsid w:val="00BD4B8D"/>
    <w:rsid w:val="00BE3412"/>
    <w:rsid w:val="00C02829"/>
    <w:rsid w:val="00C44F43"/>
    <w:rsid w:val="00CA08FE"/>
    <w:rsid w:val="00CD2380"/>
    <w:rsid w:val="00CF649C"/>
    <w:rsid w:val="00D0008B"/>
    <w:rsid w:val="00D46E89"/>
    <w:rsid w:val="00E12547"/>
    <w:rsid w:val="00E20B35"/>
    <w:rsid w:val="00E32B53"/>
    <w:rsid w:val="00E403A9"/>
    <w:rsid w:val="00E71465"/>
    <w:rsid w:val="00F56F23"/>
    <w:rsid w:val="00F87024"/>
    <w:rsid w:val="00F962A9"/>
    <w:rsid w:val="00FC5E2F"/>
    <w:rsid w:val="00FC7684"/>
    <w:rsid w:val="00FF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A6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">
    <w:name w:val="mn"/>
    <w:basedOn w:val="DefaultParagraphFont"/>
    <w:rsid w:val="001A6267"/>
  </w:style>
  <w:style w:type="character" w:customStyle="1" w:styleId="mo">
    <w:name w:val="mo"/>
    <w:basedOn w:val="DefaultParagraphFont"/>
    <w:rsid w:val="001A6267"/>
  </w:style>
  <w:style w:type="character" w:customStyle="1" w:styleId="mjxassistivemathml">
    <w:name w:val="mjx_assistive_mathml"/>
    <w:basedOn w:val="DefaultParagraphFont"/>
    <w:rsid w:val="001A6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6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12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6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3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nk.springer.com/article/10.1007/s11468-020-01347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2022-04-06T04:08:00Z</dcterms:created>
  <dcterms:modified xsi:type="dcterms:W3CDTF">2022-04-06T04:32:00Z</dcterms:modified>
</cp:coreProperties>
</file>