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C22" w:rsidRPr="00F33AC3" w:rsidRDefault="00F33AC3">
      <w:pPr>
        <w:rPr>
          <w:rFonts w:ascii="Times New Roman" w:hAnsi="Times New Roman" w:cs="Times New Roman"/>
          <w:color w:val="4C4C4C"/>
          <w:sz w:val="44"/>
          <w:szCs w:val="44"/>
          <w:shd w:val="clear" w:color="auto" w:fill="FFFFFF"/>
        </w:rPr>
      </w:pPr>
      <w:bookmarkStart w:id="0" w:name="_GoBack"/>
      <w:r w:rsidRPr="00F33AC3">
        <w:rPr>
          <w:rFonts w:ascii="Times New Roman" w:hAnsi="Times New Roman" w:cs="Times New Roman"/>
          <w:color w:val="4C4C4C"/>
          <w:sz w:val="44"/>
          <w:szCs w:val="44"/>
          <w:shd w:val="clear" w:color="auto" w:fill="FFFFFF"/>
        </w:rPr>
        <w:t>Interregional Migration: Economic Aspects and Foreign Experience of Public Regulation</w:t>
      </w:r>
    </w:p>
    <w:bookmarkEnd w:id="0"/>
    <w:p w:rsidR="00F33AC3" w:rsidRPr="00F33AC3" w:rsidRDefault="00F33AC3">
      <w:pPr>
        <w:rPr>
          <w:rStyle w:val="Strong"/>
          <w:rFonts w:ascii="Times New Roman" w:hAnsi="Times New Roman" w:cs="Times New Roman"/>
          <w:b w:val="0"/>
          <w:color w:val="34343C"/>
          <w:sz w:val="24"/>
          <w:szCs w:val="24"/>
          <w:shd w:val="clear" w:color="auto" w:fill="FFFFFF"/>
        </w:rPr>
      </w:pPr>
      <w:r w:rsidRPr="00F33AC3">
        <w:rPr>
          <w:rStyle w:val="Strong"/>
          <w:rFonts w:ascii="Times New Roman" w:hAnsi="Times New Roman" w:cs="Times New Roman"/>
          <w:b w:val="0"/>
          <w:color w:val="34343C"/>
          <w:sz w:val="24"/>
          <w:szCs w:val="24"/>
          <w:shd w:val="clear" w:color="auto" w:fill="FFFFFF"/>
        </w:rPr>
        <w:t>Aruzhan Kazikhanovna Jussibaliyeva</w:t>
      </w:r>
      <w:r w:rsidRPr="00F33AC3">
        <w:rPr>
          <w:rStyle w:val="Strong"/>
          <w:rFonts w:ascii="Times New Roman" w:hAnsi="Times New Roman" w:cs="Times New Roman"/>
          <w:b w:val="0"/>
          <w:color w:val="34343C"/>
          <w:sz w:val="24"/>
          <w:szCs w:val="24"/>
          <w:shd w:val="clear" w:color="auto" w:fill="FFFFFF"/>
        </w:rPr>
        <w:t xml:space="preserve">, </w:t>
      </w:r>
      <w:r w:rsidRPr="00F33AC3">
        <w:rPr>
          <w:rStyle w:val="Strong"/>
          <w:rFonts w:ascii="Times New Roman" w:hAnsi="Times New Roman" w:cs="Times New Roman"/>
          <w:b w:val="0"/>
          <w:color w:val="34343C"/>
          <w:sz w:val="24"/>
          <w:szCs w:val="24"/>
          <w:shd w:val="clear" w:color="auto" w:fill="FFFFFF"/>
        </w:rPr>
        <w:t>Gulistan Ivanovna Akhmetova</w:t>
      </w:r>
      <w:r w:rsidRPr="00F33AC3">
        <w:rPr>
          <w:rStyle w:val="Strong"/>
          <w:rFonts w:ascii="Times New Roman" w:hAnsi="Times New Roman" w:cs="Times New Roman"/>
          <w:b w:val="0"/>
          <w:color w:val="34343C"/>
          <w:sz w:val="24"/>
          <w:szCs w:val="24"/>
          <w:shd w:val="clear" w:color="auto" w:fill="FFFFFF"/>
        </w:rPr>
        <w:t xml:space="preserve">, </w:t>
      </w:r>
      <w:r w:rsidRPr="00F33AC3">
        <w:rPr>
          <w:rStyle w:val="Strong"/>
          <w:rFonts w:ascii="Times New Roman" w:hAnsi="Times New Roman" w:cs="Times New Roman"/>
          <w:b w:val="0"/>
          <w:color w:val="34343C"/>
          <w:sz w:val="24"/>
          <w:szCs w:val="24"/>
          <w:shd w:val="clear" w:color="auto" w:fill="FFFFFF"/>
        </w:rPr>
        <w:t>Sholpan Yesenbayevna Alpeissova</w:t>
      </w:r>
      <w:r w:rsidRPr="00F33AC3">
        <w:rPr>
          <w:rStyle w:val="Strong"/>
          <w:rFonts w:ascii="Times New Roman" w:hAnsi="Times New Roman" w:cs="Times New Roman"/>
          <w:b w:val="0"/>
          <w:color w:val="34343C"/>
          <w:sz w:val="24"/>
          <w:szCs w:val="24"/>
          <w:shd w:val="clear" w:color="auto" w:fill="FFFFFF"/>
        </w:rPr>
        <w:t xml:space="preserve">, </w:t>
      </w:r>
      <w:r w:rsidRPr="00F33AC3">
        <w:rPr>
          <w:rStyle w:val="Strong"/>
          <w:rFonts w:ascii="Times New Roman" w:hAnsi="Times New Roman" w:cs="Times New Roman"/>
          <w:b w:val="0"/>
          <w:color w:val="34343C"/>
          <w:sz w:val="24"/>
          <w:szCs w:val="24"/>
          <w:shd w:val="clear" w:color="auto" w:fill="FFFFFF"/>
        </w:rPr>
        <w:t>Aigul Asamuratovna Akhmetova</w:t>
      </w:r>
      <w:r w:rsidRPr="00F33AC3">
        <w:rPr>
          <w:rStyle w:val="Strong"/>
          <w:rFonts w:ascii="Times New Roman" w:hAnsi="Times New Roman" w:cs="Times New Roman"/>
          <w:b w:val="0"/>
          <w:color w:val="34343C"/>
          <w:sz w:val="24"/>
          <w:szCs w:val="24"/>
          <w:shd w:val="clear" w:color="auto" w:fill="FFFFFF"/>
        </w:rPr>
        <w:t xml:space="preserve">, </w:t>
      </w:r>
      <w:r w:rsidRPr="00F33AC3">
        <w:rPr>
          <w:rStyle w:val="Strong"/>
          <w:rFonts w:ascii="Times New Roman" w:hAnsi="Times New Roman" w:cs="Times New Roman"/>
          <w:b w:val="0"/>
          <w:color w:val="34343C"/>
          <w:sz w:val="24"/>
          <w:szCs w:val="24"/>
          <w:shd w:val="clear" w:color="auto" w:fill="FFFFFF"/>
        </w:rPr>
        <w:t>Berik Kaiypkanovich Kadyrov</w:t>
      </w:r>
      <w:r w:rsidRPr="00F33AC3">
        <w:rPr>
          <w:rStyle w:val="Strong"/>
          <w:rFonts w:ascii="Times New Roman" w:hAnsi="Times New Roman" w:cs="Times New Roman"/>
          <w:b w:val="0"/>
          <w:color w:val="34343C"/>
          <w:sz w:val="24"/>
          <w:szCs w:val="24"/>
          <w:shd w:val="clear" w:color="auto" w:fill="FFFFFF"/>
        </w:rPr>
        <w:t xml:space="preserve">, </w:t>
      </w:r>
      <w:r w:rsidRPr="00F33AC3">
        <w:rPr>
          <w:rStyle w:val="Strong"/>
          <w:rFonts w:ascii="Times New Roman" w:hAnsi="Times New Roman" w:cs="Times New Roman"/>
          <w:b w:val="0"/>
          <w:color w:val="34343C"/>
          <w:sz w:val="24"/>
          <w:szCs w:val="24"/>
          <w:shd w:val="clear" w:color="auto" w:fill="FFFFFF"/>
        </w:rPr>
        <w:t>Karlygash Alpysovna Karsybayeva</w:t>
      </w:r>
      <w:r w:rsidRPr="00F33AC3">
        <w:rPr>
          <w:rStyle w:val="Strong"/>
          <w:rFonts w:ascii="Times New Roman" w:hAnsi="Times New Roman" w:cs="Times New Roman"/>
          <w:b w:val="0"/>
          <w:color w:val="34343C"/>
          <w:sz w:val="24"/>
          <w:szCs w:val="24"/>
          <w:shd w:val="clear" w:color="auto" w:fill="FFFFFF"/>
        </w:rPr>
        <w:t xml:space="preserve">, </w:t>
      </w:r>
      <w:r w:rsidRPr="00F33AC3">
        <w:rPr>
          <w:rStyle w:val="Strong"/>
          <w:rFonts w:ascii="Times New Roman" w:hAnsi="Times New Roman" w:cs="Times New Roman"/>
          <w:b w:val="0"/>
          <w:color w:val="34343C"/>
          <w:sz w:val="24"/>
          <w:szCs w:val="24"/>
          <w:shd w:val="clear" w:color="auto" w:fill="FFFFFF"/>
        </w:rPr>
        <w:t>Nurul Mohammad Zayed</w:t>
      </w:r>
    </w:p>
    <w:p w:rsidR="00F33AC3" w:rsidRPr="00F33AC3" w:rsidRDefault="00F33AC3" w:rsidP="00F33AC3">
      <w:pPr>
        <w:spacing w:before="150" w:after="150" w:line="240" w:lineRule="auto"/>
        <w:jc w:val="both"/>
        <w:rPr>
          <w:rFonts w:ascii="Times New Roman" w:eastAsia="Times New Roman" w:hAnsi="Times New Roman" w:cs="Times New Roman"/>
          <w:color w:val="4C4C4C"/>
          <w:sz w:val="24"/>
          <w:szCs w:val="24"/>
        </w:rPr>
      </w:pPr>
      <w:r w:rsidRPr="00F33AC3">
        <w:rPr>
          <w:rFonts w:ascii="Times New Roman" w:eastAsia="Times New Roman" w:hAnsi="Times New Roman" w:cs="Times New Roman"/>
          <w:color w:val="4C4C4C"/>
          <w:sz w:val="24"/>
          <w:szCs w:val="24"/>
        </w:rPr>
        <w:t>Abstract</w:t>
      </w:r>
    </w:p>
    <w:p w:rsidR="00F33AC3" w:rsidRPr="00F33AC3" w:rsidRDefault="00F33AC3" w:rsidP="00F33AC3">
      <w:pPr>
        <w:jc w:val="both"/>
        <w:rPr>
          <w:rFonts w:ascii="Times New Roman" w:hAnsi="Times New Roman" w:cs="Times New Roman"/>
          <w:color w:val="4C4C4C"/>
          <w:sz w:val="24"/>
          <w:szCs w:val="24"/>
          <w:shd w:val="clear" w:color="auto" w:fill="FFFFFF"/>
        </w:rPr>
      </w:pPr>
      <w:r w:rsidRPr="00F33AC3">
        <w:rPr>
          <w:rFonts w:ascii="Times New Roman" w:hAnsi="Times New Roman" w:cs="Times New Roman"/>
          <w:color w:val="4C4C4C"/>
          <w:sz w:val="24"/>
          <w:szCs w:val="24"/>
          <w:shd w:val="clear" w:color="auto" w:fill="FFFFFF"/>
        </w:rPr>
        <w:t>Significant numbers of migrants migrate around and inside countries. These migrations influence not only migrant lives, but also the opportunities for development and prosperity in areas that are transported and obtained. Internal and external migrants vary in features, but there are still significant overlaps between the two migration sources. Both domestic and external migration engines are identical – lack of sufficient incentives at source and availability of better chances at destination; power of necessity in some instances; or other causes. The gaps between foreign and domestic migration are frequent; financial costs; administrative obstacles including immigration laws and work restrictions; asymmetries of information; issues related to the absorption, assimilation and displacement arising from socio-cultural and linguistic differences; and the applicability of laws like labor and social security clauses. However, there should not be distortion of the disparities between foreign and domestic migrants, because there are clear reasons that developed countries will give adequate attention to both domestically because international migrants. This paper analyzes the characteristics and drivers and the inter-relationship of external and internal migration in South Asia. It promotes a rights-based and holistic strategy and a migration policy structure.</w:t>
      </w:r>
    </w:p>
    <w:p w:rsidR="00F33AC3" w:rsidRPr="00F33AC3" w:rsidRDefault="00F33AC3">
      <w:pPr>
        <w:rPr>
          <w:rFonts w:ascii="Times New Roman" w:hAnsi="Times New Roman" w:cs="Times New Roman"/>
          <w:b/>
          <w:bCs/>
          <w:color w:val="4C4C4C"/>
          <w:sz w:val="24"/>
          <w:szCs w:val="24"/>
          <w:shd w:val="clear" w:color="auto" w:fill="FFFFFF"/>
        </w:rPr>
      </w:pPr>
      <w:r w:rsidRPr="00F33AC3">
        <w:rPr>
          <w:rFonts w:ascii="Times New Roman" w:hAnsi="Times New Roman" w:cs="Times New Roman"/>
          <w:b/>
          <w:bCs/>
          <w:color w:val="4C4C4C"/>
          <w:sz w:val="24"/>
          <w:szCs w:val="24"/>
          <w:shd w:val="clear" w:color="auto" w:fill="FFFFFF"/>
        </w:rPr>
        <w:t>Conference / Journal Link</w:t>
      </w:r>
    </w:p>
    <w:bookmarkStart w:id="1" w:name="cj_link"/>
    <w:p w:rsidR="00F33AC3" w:rsidRPr="00F33AC3" w:rsidRDefault="00F33AC3">
      <w:pPr>
        <w:rPr>
          <w:rFonts w:ascii="Times New Roman" w:hAnsi="Times New Roman" w:cs="Times New Roman"/>
          <w:sz w:val="24"/>
          <w:szCs w:val="24"/>
        </w:rPr>
      </w:pPr>
      <w:r w:rsidRPr="00F33AC3">
        <w:rPr>
          <w:rFonts w:ascii="Times New Roman" w:hAnsi="Times New Roman" w:cs="Times New Roman"/>
          <w:sz w:val="24"/>
          <w:szCs w:val="24"/>
        </w:rPr>
        <w:fldChar w:fldCharType="begin"/>
      </w:r>
      <w:r w:rsidRPr="00F33AC3">
        <w:rPr>
          <w:rFonts w:ascii="Times New Roman" w:hAnsi="Times New Roman" w:cs="Times New Roman"/>
          <w:sz w:val="24"/>
          <w:szCs w:val="24"/>
        </w:rPr>
        <w:instrText xml:space="preserve"> HYPERLINK "https://www.abacademies.org/articles/interregional-migration-economic-aspects-and-foreign-experience-of-public-regulation-10234.html" \t "_blank" </w:instrText>
      </w:r>
      <w:r w:rsidRPr="00F33AC3">
        <w:rPr>
          <w:rFonts w:ascii="Times New Roman" w:hAnsi="Times New Roman" w:cs="Times New Roman"/>
          <w:sz w:val="24"/>
          <w:szCs w:val="24"/>
        </w:rPr>
        <w:fldChar w:fldCharType="separate"/>
      </w:r>
      <w:r w:rsidRPr="00F33AC3">
        <w:rPr>
          <w:rStyle w:val="Hyperlink"/>
          <w:rFonts w:ascii="Times New Roman" w:hAnsi="Times New Roman" w:cs="Times New Roman"/>
          <w:color w:val="424242"/>
          <w:sz w:val="24"/>
          <w:szCs w:val="24"/>
          <w:shd w:val="clear" w:color="auto" w:fill="FFFFFF"/>
        </w:rPr>
        <w:t>https://www.abacademies.org/articles/interregional-migration-economic-aspects-and-foreign-experience-of-public-regulation-10234.html</w:t>
      </w:r>
      <w:r w:rsidRPr="00F33AC3">
        <w:rPr>
          <w:rFonts w:ascii="Times New Roman" w:hAnsi="Times New Roman" w:cs="Times New Roman"/>
          <w:sz w:val="24"/>
          <w:szCs w:val="24"/>
        </w:rPr>
        <w:fldChar w:fldCharType="end"/>
      </w:r>
      <w:bookmarkEnd w:id="1"/>
    </w:p>
    <w:sectPr w:rsidR="00F33AC3" w:rsidRPr="00F33A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AC3"/>
    <w:rsid w:val="00D73C22"/>
    <w:rsid w:val="00F33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F9A728-71D9-44A9-964D-F01F6715F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33AC3"/>
    <w:rPr>
      <w:b/>
      <w:bCs/>
    </w:rPr>
  </w:style>
  <w:style w:type="character" w:styleId="Hyperlink">
    <w:name w:val="Hyperlink"/>
    <w:basedOn w:val="DefaultParagraphFont"/>
    <w:uiPriority w:val="99"/>
    <w:semiHidden/>
    <w:unhideWhenUsed/>
    <w:rsid w:val="00F33A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826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298</Words>
  <Characters>1703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2022-04-06T04:59:00Z</dcterms:created>
  <dcterms:modified xsi:type="dcterms:W3CDTF">2022-04-06T05:04:00Z</dcterms:modified>
</cp:coreProperties>
</file>