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CF18AE" w:rsidRDefault="00CF18AE" w:rsidP="00CF18AE">
      <w:pPr>
        <w:spacing w:before="150" w:after="150" w:line="240" w:lineRule="auto"/>
        <w:rPr>
          <w:rStyle w:val="blue-tooltip"/>
          <w:rFonts w:ascii="Times New Roman" w:hAnsi="Times New Roman" w:cs="Times New Roman"/>
          <w:sz w:val="40"/>
          <w:szCs w:val="40"/>
          <w:shd w:val="clear" w:color="auto" w:fill="FFFFFF"/>
        </w:rPr>
      </w:pPr>
      <w:r w:rsidRPr="00CF18AE">
        <w:rPr>
          <w:rStyle w:val="blue-tooltip"/>
          <w:rFonts w:ascii="Times New Roman" w:hAnsi="Times New Roman" w:cs="Times New Roman"/>
          <w:sz w:val="40"/>
          <w:szCs w:val="40"/>
          <w:shd w:val="clear" w:color="auto" w:fill="FFFFFF"/>
        </w:rPr>
        <w:t>Protection of Honor, Dignity and Business Reputation in the System of Modern Civil Law</w:t>
      </w:r>
    </w:p>
    <w:p w:rsidR="00E0466C" w:rsidRDefault="00E0466C" w:rsidP="001C5DE9">
      <w:pPr>
        <w:spacing w:before="150" w:after="150" w:line="240" w:lineRule="auto"/>
        <w:jc w:val="both"/>
        <w:rPr>
          <w:color w:val="2E74B5" w:themeColor="accent1" w:themeShade="BF"/>
        </w:rPr>
      </w:pPr>
    </w:p>
    <w:p w:rsidR="009F5523" w:rsidRPr="00E0466C" w:rsidRDefault="00CF18AE" w:rsidP="00E0466C">
      <w:pPr>
        <w:spacing w:before="150" w:after="150" w:line="240" w:lineRule="auto"/>
        <w:jc w:val="both"/>
        <w:rPr>
          <w:rFonts w:ascii="Times New Roman" w:eastAsia="Times New Roman" w:hAnsi="Times New Roman" w:cs="Times New Roman"/>
          <w:b/>
          <w:color w:val="2E74B5" w:themeColor="accent1" w:themeShade="BF"/>
          <w:sz w:val="24"/>
          <w:szCs w:val="24"/>
        </w:rPr>
      </w:pPr>
      <w:proofErr w:type="spellStart"/>
      <w:r w:rsidRPr="00E0466C">
        <w:rPr>
          <w:rFonts w:ascii="Times New Roman" w:hAnsi="Times New Roman" w:cs="Times New Roman"/>
          <w:color w:val="2E74B5" w:themeColor="accent1" w:themeShade="BF"/>
          <w:sz w:val="24"/>
          <w:szCs w:val="24"/>
        </w:rPr>
        <w:t>Nurzhan</w:t>
      </w:r>
      <w:proofErr w:type="spellEnd"/>
      <w:r w:rsidRPr="00E0466C">
        <w:rPr>
          <w:rFonts w:ascii="Times New Roman" w:hAnsi="Times New Roman" w:cs="Times New Roman"/>
          <w:color w:val="2E74B5" w:themeColor="accent1" w:themeShade="BF"/>
          <w:sz w:val="24"/>
          <w:szCs w:val="24"/>
        </w:rPr>
        <w:t xml:space="preserve"> M. </w:t>
      </w:r>
      <w:proofErr w:type="spellStart"/>
      <w:r w:rsidRPr="00E0466C">
        <w:rPr>
          <w:rFonts w:ascii="Times New Roman" w:hAnsi="Times New Roman" w:cs="Times New Roman"/>
          <w:color w:val="2E74B5" w:themeColor="accent1" w:themeShade="BF"/>
          <w:sz w:val="24"/>
          <w:szCs w:val="24"/>
        </w:rPr>
        <w:t>Berdibaev</w:t>
      </w:r>
      <w:proofErr w:type="spellEnd"/>
      <w:r w:rsidRPr="00E0466C">
        <w:rPr>
          <w:rFonts w:ascii="Times New Roman" w:hAnsi="Times New Roman" w:cs="Times New Roman"/>
          <w:color w:val="2E74B5" w:themeColor="accent1" w:themeShade="BF"/>
          <w:sz w:val="24"/>
          <w:szCs w:val="24"/>
        </w:rPr>
        <w:t xml:space="preserve">, </w:t>
      </w:r>
      <w:proofErr w:type="spellStart"/>
      <w:r w:rsidRPr="00E0466C">
        <w:rPr>
          <w:rFonts w:ascii="Times New Roman" w:hAnsi="Times New Roman" w:cs="Times New Roman"/>
          <w:color w:val="2E74B5" w:themeColor="accent1" w:themeShade="BF"/>
          <w:sz w:val="24"/>
          <w:szCs w:val="24"/>
        </w:rPr>
        <w:t>Kairat</w:t>
      </w:r>
      <w:proofErr w:type="spellEnd"/>
      <w:r w:rsidRPr="00E0466C">
        <w:rPr>
          <w:rFonts w:ascii="Times New Roman" w:hAnsi="Times New Roman" w:cs="Times New Roman"/>
          <w:color w:val="2E74B5" w:themeColor="accent1" w:themeShade="BF"/>
          <w:sz w:val="24"/>
          <w:szCs w:val="24"/>
        </w:rPr>
        <w:t xml:space="preserve"> T. </w:t>
      </w:r>
      <w:proofErr w:type="spellStart"/>
      <w:r w:rsidRPr="00E0466C">
        <w:rPr>
          <w:rFonts w:ascii="Times New Roman" w:hAnsi="Times New Roman" w:cs="Times New Roman"/>
          <w:color w:val="2E74B5" w:themeColor="accent1" w:themeShade="BF"/>
          <w:sz w:val="24"/>
          <w:szCs w:val="24"/>
        </w:rPr>
        <w:t>Bitemirov</w:t>
      </w:r>
      <w:proofErr w:type="spellEnd"/>
      <w:r w:rsidRPr="00E0466C">
        <w:rPr>
          <w:rFonts w:ascii="Times New Roman" w:hAnsi="Times New Roman" w:cs="Times New Roman"/>
          <w:color w:val="2E74B5" w:themeColor="accent1" w:themeShade="BF"/>
          <w:sz w:val="24"/>
          <w:szCs w:val="24"/>
        </w:rPr>
        <w:t xml:space="preserve">, </w:t>
      </w:r>
      <w:proofErr w:type="spellStart"/>
      <w:r w:rsidRPr="00E0466C">
        <w:rPr>
          <w:rFonts w:ascii="Times New Roman" w:hAnsi="Times New Roman" w:cs="Times New Roman"/>
          <w:color w:val="2E74B5" w:themeColor="accent1" w:themeShade="BF"/>
          <w:sz w:val="24"/>
          <w:szCs w:val="24"/>
        </w:rPr>
        <w:t>Sholpan</w:t>
      </w:r>
      <w:proofErr w:type="spellEnd"/>
      <w:r w:rsidRPr="00E0466C">
        <w:rPr>
          <w:rFonts w:ascii="Times New Roman" w:hAnsi="Times New Roman" w:cs="Times New Roman"/>
          <w:color w:val="2E74B5" w:themeColor="accent1" w:themeShade="BF"/>
          <w:sz w:val="24"/>
          <w:szCs w:val="24"/>
        </w:rPr>
        <w:t xml:space="preserve"> V. </w:t>
      </w:r>
      <w:proofErr w:type="spellStart"/>
      <w:r w:rsidRPr="00E0466C">
        <w:rPr>
          <w:rFonts w:ascii="Times New Roman" w:hAnsi="Times New Roman" w:cs="Times New Roman"/>
          <w:color w:val="2E74B5" w:themeColor="accent1" w:themeShade="BF"/>
          <w:sz w:val="24"/>
          <w:szCs w:val="24"/>
        </w:rPr>
        <w:t>Tlepina</w:t>
      </w:r>
      <w:proofErr w:type="spellEnd"/>
      <w:r w:rsidRPr="00E0466C">
        <w:rPr>
          <w:rFonts w:ascii="Times New Roman" w:hAnsi="Times New Roman" w:cs="Times New Roman"/>
          <w:color w:val="2E74B5" w:themeColor="accent1" w:themeShade="BF"/>
          <w:sz w:val="24"/>
          <w:szCs w:val="24"/>
        </w:rPr>
        <w:t xml:space="preserve">, </w:t>
      </w:r>
      <w:proofErr w:type="spellStart"/>
      <w:r w:rsidRPr="00E0466C">
        <w:rPr>
          <w:rFonts w:ascii="Times New Roman" w:hAnsi="Times New Roman" w:cs="Times New Roman"/>
          <w:color w:val="2E74B5" w:themeColor="accent1" w:themeShade="BF"/>
          <w:sz w:val="24"/>
          <w:szCs w:val="24"/>
        </w:rPr>
        <w:t>Asyl</w:t>
      </w:r>
      <w:proofErr w:type="spellEnd"/>
      <w:r w:rsidRPr="00E0466C">
        <w:rPr>
          <w:rFonts w:ascii="Times New Roman" w:hAnsi="Times New Roman" w:cs="Times New Roman"/>
          <w:color w:val="2E74B5" w:themeColor="accent1" w:themeShade="BF"/>
          <w:sz w:val="24"/>
          <w:szCs w:val="24"/>
        </w:rPr>
        <w:t xml:space="preserve"> S. </w:t>
      </w:r>
      <w:proofErr w:type="spellStart"/>
      <w:r w:rsidRPr="00E0466C">
        <w:rPr>
          <w:rFonts w:ascii="Times New Roman" w:hAnsi="Times New Roman" w:cs="Times New Roman"/>
          <w:color w:val="2E74B5" w:themeColor="accent1" w:themeShade="BF"/>
          <w:sz w:val="24"/>
          <w:szCs w:val="24"/>
        </w:rPr>
        <w:t>Smagulova</w:t>
      </w:r>
      <w:proofErr w:type="spellEnd"/>
      <w:r w:rsidRPr="00E0466C">
        <w:rPr>
          <w:rFonts w:ascii="Times New Roman" w:hAnsi="Times New Roman" w:cs="Times New Roman"/>
          <w:color w:val="2E74B5" w:themeColor="accent1" w:themeShade="BF"/>
          <w:sz w:val="24"/>
          <w:szCs w:val="24"/>
        </w:rPr>
        <w:t xml:space="preserve">, </w:t>
      </w:r>
      <w:proofErr w:type="spellStart"/>
      <w:r w:rsidRPr="00E0466C">
        <w:rPr>
          <w:rFonts w:ascii="Times New Roman" w:hAnsi="Times New Roman" w:cs="Times New Roman"/>
          <w:color w:val="2E74B5" w:themeColor="accent1" w:themeShade="BF"/>
          <w:sz w:val="24"/>
          <w:szCs w:val="24"/>
        </w:rPr>
        <w:t>Balgabay</w:t>
      </w:r>
      <w:proofErr w:type="spellEnd"/>
      <w:r w:rsidRPr="00E0466C">
        <w:rPr>
          <w:rFonts w:ascii="Times New Roman" w:hAnsi="Times New Roman" w:cs="Times New Roman"/>
          <w:color w:val="2E74B5" w:themeColor="accent1" w:themeShade="BF"/>
          <w:sz w:val="24"/>
          <w:szCs w:val="24"/>
        </w:rPr>
        <w:t xml:space="preserve"> I. </w:t>
      </w:r>
      <w:proofErr w:type="spellStart"/>
      <w:r w:rsidRPr="00E0466C">
        <w:rPr>
          <w:rFonts w:ascii="Times New Roman" w:hAnsi="Times New Roman" w:cs="Times New Roman"/>
          <w:color w:val="2E74B5" w:themeColor="accent1" w:themeShade="BF"/>
          <w:sz w:val="24"/>
          <w:szCs w:val="24"/>
        </w:rPr>
        <w:t>Nakipov</w:t>
      </w:r>
      <w:proofErr w:type="spellEnd"/>
      <w:r w:rsidRPr="00E0466C">
        <w:rPr>
          <w:rFonts w:ascii="Times New Roman" w:hAnsi="Times New Roman" w:cs="Times New Roman"/>
          <w:color w:val="2E74B5" w:themeColor="accent1" w:themeShade="BF"/>
          <w:sz w:val="24"/>
          <w:szCs w:val="24"/>
        </w:rPr>
        <w:t xml:space="preserve">, </w:t>
      </w:r>
      <w:proofErr w:type="spellStart"/>
      <w:r w:rsidRPr="00E0466C">
        <w:rPr>
          <w:rFonts w:ascii="Times New Roman" w:hAnsi="Times New Roman" w:cs="Times New Roman"/>
          <w:color w:val="2E74B5" w:themeColor="accent1" w:themeShade="BF"/>
          <w:sz w:val="24"/>
          <w:szCs w:val="24"/>
        </w:rPr>
        <w:t>Maksat</w:t>
      </w:r>
      <w:proofErr w:type="spellEnd"/>
      <w:r w:rsidRPr="00E0466C">
        <w:rPr>
          <w:rFonts w:ascii="Times New Roman" w:hAnsi="Times New Roman" w:cs="Times New Roman"/>
          <w:color w:val="2E74B5" w:themeColor="accent1" w:themeShade="BF"/>
          <w:sz w:val="24"/>
          <w:szCs w:val="24"/>
        </w:rPr>
        <w:t xml:space="preserve"> S. </w:t>
      </w:r>
      <w:proofErr w:type="spellStart"/>
      <w:r w:rsidRPr="00E0466C">
        <w:rPr>
          <w:rFonts w:ascii="Times New Roman" w:hAnsi="Times New Roman" w:cs="Times New Roman"/>
          <w:color w:val="2E74B5" w:themeColor="accent1" w:themeShade="BF"/>
          <w:sz w:val="24"/>
          <w:szCs w:val="24"/>
        </w:rPr>
        <w:t>Moldaliev</w:t>
      </w:r>
      <w:proofErr w:type="spellEnd"/>
      <w:r w:rsidRPr="00E0466C">
        <w:rPr>
          <w:rFonts w:ascii="Times New Roman" w:hAnsi="Times New Roman" w:cs="Times New Roman"/>
          <w:color w:val="2E74B5" w:themeColor="accent1" w:themeShade="BF"/>
          <w:sz w:val="24"/>
          <w:szCs w:val="24"/>
        </w:rPr>
        <w:t xml:space="preserve">, </w:t>
      </w:r>
      <w:proofErr w:type="spellStart"/>
      <w:r w:rsidRPr="00E0466C">
        <w:rPr>
          <w:rFonts w:ascii="Times New Roman" w:hAnsi="Times New Roman" w:cs="Times New Roman"/>
          <w:color w:val="2E74B5" w:themeColor="accent1" w:themeShade="BF"/>
          <w:sz w:val="24"/>
          <w:szCs w:val="24"/>
        </w:rPr>
        <w:t>Nurul</w:t>
      </w:r>
      <w:proofErr w:type="spellEnd"/>
      <w:r w:rsidRPr="00E0466C">
        <w:rPr>
          <w:rFonts w:ascii="Times New Roman" w:hAnsi="Times New Roman" w:cs="Times New Roman"/>
          <w:color w:val="2E74B5" w:themeColor="accent1" w:themeShade="BF"/>
          <w:sz w:val="24"/>
          <w:szCs w:val="24"/>
        </w:rPr>
        <w:t xml:space="preserve"> Mohammad </w:t>
      </w:r>
      <w:proofErr w:type="spellStart"/>
      <w:r w:rsidRPr="00E0466C">
        <w:rPr>
          <w:rFonts w:ascii="Times New Roman" w:hAnsi="Times New Roman" w:cs="Times New Roman"/>
          <w:color w:val="2E74B5" w:themeColor="accent1" w:themeShade="BF"/>
          <w:sz w:val="24"/>
          <w:szCs w:val="24"/>
        </w:rPr>
        <w:t>Zayed</w:t>
      </w:r>
      <w:proofErr w:type="spellEnd"/>
    </w:p>
    <w:p w:rsidR="00E0466C" w:rsidRPr="00E0466C" w:rsidRDefault="00E0466C" w:rsidP="00E0466C">
      <w:pPr>
        <w:spacing w:before="150" w:after="150" w:line="240" w:lineRule="auto"/>
        <w:jc w:val="both"/>
        <w:rPr>
          <w:rFonts w:ascii="Times New Roman" w:eastAsia="Times New Roman" w:hAnsi="Times New Roman" w:cs="Times New Roman"/>
          <w:b/>
          <w:color w:val="4C4C4C"/>
          <w:sz w:val="24"/>
          <w:szCs w:val="24"/>
        </w:rPr>
      </w:pPr>
    </w:p>
    <w:p w:rsidR="001C5DE9" w:rsidRPr="00E0466C" w:rsidRDefault="001C5DE9" w:rsidP="00E0466C">
      <w:pPr>
        <w:spacing w:before="150" w:after="150" w:line="240" w:lineRule="auto"/>
        <w:jc w:val="both"/>
        <w:rPr>
          <w:rFonts w:ascii="Times New Roman" w:eastAsia="Times New Roman" w:hAnsi="Times New Roman" w:cs="Times New Roman"/>
          <w:b/>
          <w:color w:val="4C4C4C"/>
          <w:sz w:val="24"/>
          <w:szCs w:val="24"/>
        </w:rPr>
      </w:pPr>
      <w:r w:rsidRPr="00E0466C">
        <w:rPr>
          <w:rFonts w:ascii="Times New Roman" w:eastAsia="Times New Roman" w:hAnsi="Times New Roman" w:cs="Times New Roman"/>
          <w:b/>
          <w:color w:val="4C4C4C"/>
          <w:sz w:val="24"/>
          <w:szCs w:val="24"/>
        </w:rPr>
        <w:t>Abstract:</w:t>
      </w:r>
    </w:p>
    <w:p w:rsidR="00CF18AE" w:rsidRPr="00E0466C" w:rsidRDefault="00CF18AE" w:rsidP="00E0466C">
      <w:pPr>
        <w:spacing w:after="75" w:line="240" w:lineRule="auto"/>
        <w:jc w:val="both"/>
        <w:rPr>
          <w:rFonts w:ascii="Times New Roman" w:eastAsia="Times New Roman" w:hAnsi="Times New Roman" w:cs="Times New Roman"/>
          <w:color w:val="4C4C4C"/>
          <w:sz w:val="24"/>
          <w:szCs w:val="24"/>
        </w:rPr>
      </w:pPr>
      <w:r w:rsidRPr="00CF18AE">
        <w:rPr>
          <w:rFonts w:ascii="Times New Roman" w:eastAsia="Times New Roman" w:hAnsi="Times New Roman" w:cs="Times New Roman"/>
          <w:color w:val="4C4C4C"/>
          <w:sz w:val="24"/>
          <w:szCs w:val="24"/>
        </w:rPr>
        <w:t xml:space="preserve">To date, the non-material complex of rights </w:t>
      </w:r>
      <w:bookmarkStart w:id="0" w:name="_GoBack"/>
      <w:bookmarkEnd w:id="0"/>
      <w:r w:rsidRPr="00CF18AE">
        <w:rPr>
          <w:rFonts w:ascii="Times New Roman" w:eastAsia="Times New Roman" w:hAnsi="Times New Roman" w:cs="Times New Roman"/>
          <w:color w:val="4C4C4C"/>
          <w:sz w:val="24"/>
          <w:szCs w:val="24"/>
        </w:rPr>
        <w:t xml:space="preserve">and freedoms of citizens is no less relevant than the property complex of rights and freedoms. In many countries with a developed system of civil law, insurance policies already exist that guarantee their owners protection of their </w:t>
      </w:r>
      <w:proofErr w:type="spellStart"/>
      <w:r w:rsidRPr="00CF18AE">
        <w:rPr>
          <w:rFonts w:ascii="Times New Roman" w:eastAsia="Times New Roman" w:hAnsi="Times New Roman" w:cs="Times New Roman"/>
          <w:color w:val="4C4C4C"/>
          <w:sz w:val="24"/>
          <w:szCs w:val="24"/>
        </w:rPr>
        <w:t>nonproperty</w:t>
      </w:r>
      <w:proofErr w:type="spellEnd"/>
      <w:r w:rsidRPr="00CF18AE">
        <w:rPr>
          <w:rFonts w:ascii="Times New Roman" w:eastAsia="Times New Roman" w:hAnsi="Times New Roman" w:cs="Times New Roman"/>
          <w:color w:val="4C4C4C"/>
          <w:sz w:val="24"/>
          <w:szCs w:val="24"/>
        </w:rPr>
        <w:t xml:space="preserve"> rights, which have their own value, in many plans that are not inferior to the value of property rights to objects of tangible property. Among those non-property rights, namely in the Republic of Kazakhstan, assuming that they are the basis of the non-property borders of every citizen, honor, dignity and business reputation can be called. However, what is the honor, dignity and business reputation in accordance with the current civil legislation of the Republic of Kazakhstan should be considered in this article. This is the main purpose of this article</w:t>
      </w:r>
    </w:p>
    <w:p w:rsidR="00CF18AE" w:rsidRPr="00E0466C" w:rsidRDefault="00CF18AE" w:rsidP="00E0466C">
      <w:pPr>
        <w:spacing w:before="150" w:after="150" w:line="240" w:lineRule="auto"/>
        <w:jc w:val="both"/>
        <w:rPr>
          <w:rFonts w:ascii="Times New Roman" w:eastAsia="Times New Roman" w:hAnsi="Times New Roman" w:cs="Times New Roman"/>
          <w:b/>
          <w:color w:val="4C4C4C"/>
          <w:sz w:val="24"/>
          <w:szCs w:val="24"/>
        </w:rPr>
      </w:pPr>
    </w:p>
    <w:p w:rsidR="001C5DE9" w:rsidRPr="00E0466C" w:rsidRDefault="001C5DE9" w:rsidP="00E0466C">
      <w:pPr>
        <w:spacing w:before="150" w:after="150" w:line="240" w:lineRule="auto"/>
        <w:jc w:val="both"/>
        <w:rPr>
          <w:rFonts w:ascii="Times New Roman" w:hAnsi="Times New Roman" w:cs="Times New Roman"/>
          <w:b/>
          <w:bCs/>
          <w:color w:val="4C4C4C"/>
          <w:sz w:val="24"/>
          <w:szCs w:val="24"/>
          <w:shd w:val="clear" w:color="auto" w:fill="FFFFFF"/>
        </w:rPr>
      </w:pPr>
      <w:r w:rsidRPr="00E0466C">
        <w:rPr>
          <w:rFonts w:ascii="Times New Roman" w:hAnsi="Times New Roman" w:cs="Times New Roman"/>
          <w:b/>
          <w:bCs/>
          <w:color w:val="4C4C4C"/>
          <w:sz w:val="24"/>
          <w:szCs w:val="24"/>
          <w:shd w:val="clear" w:color="auto" w:fill="FFFFFF"/>
        </w:rPr>
        <w:t>Conference / Journal Link:</w:t>
      </w:r>
    </w:p>
    <w:p w:rsidR="00CF18AE" w:rsidRPr="00E0466C" w:rsidRDefault="00CF18AE" w:rsidP="00E0466C">
      <w:pPr>
        <w:spacing w:before="150"/>
        <w:jc w:val="both"/>
        <w:rPr>
          <w:rFonts w:ascii="Times New Roman" w:hAnsi="Times New Roman" w:cs="Times New Roman"/>
          <w:color w:val="2E74B5" w:themeColor="accent1" w:themeShade="BF"/>
          <w:sz w:val="24"/>
          <w:szCs w:val="24"/>
        </w:rPr>
      </w:pPr>
      <w:hyperlink r:id="rId4" w:history="1">
        <w:r w:rsidRPr="00E0466C">
          <w:rPr>
            <w:rStyle w:val="Hyperlink"/>
            <w:rFonts w:ascii="Times New Roman" w:hAnsi="Times New Roman" w:cs="Times New Roman"/>
            <w:color w:val="034990" w:themeColor="hyperlink" w:themeShade="BF"/>
            <w:sz w:val="24"/>
            <w:szCs w:val="24"/>
            <w:u w:val="none"/>
          </w:rPr>
          <w:t>https://www.abacademies.org/articles/protection-of-honor-dignity-and-business-15</w:t>
        </w:r>
      </w:hyperlink>
    </w:p>
    <w:p w:rsidR="00D0008B" w:rsidRPr="00E0466C" w:rsidRDefault="00D0008B" w:rsidP="00E0466C">
      <w:pPr>
        <w:jc w:val="both"/>
        <w:rPr>
          <w:rFonts w:ascii="Times New Roman" w:hAnsi="Times New Roman" w:cs="Times New Roman"/>
          <w:sz w:val="24"/>
          <w:szCs w:val="24"/>
        </w:rPr>
      </w:pPr>
    </w:p>
    <w:sectPr w:rsidR="00D0008B" w:rsidRPr="00E046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76F29"/>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3412"/>
    <w:rsid w:val="00C02829"/>
    <w:rsid w:val="00C14054"/>
    <w:rsid w:val="00C44F43"/>
    <w:rsid w:val="00CA08FE"/>
    <w:rsid w:val="00CC3683"/>
    <w:rsid w:val="00CD2380"/>
    <w:rsid w:val="00CF18AE"/>
    <w:rsid w:val="00CF649C"/>
    <w:rsid w:val="00D0008B"/>
    <w:rsid w:val="00D46E89"/>
    <w:rsid w:val="00E0466C"/>
    <w:rsid w:val="00E06272"/>
    <w:rsid w:val="00E20B35"/>
    <w:rsid w:val="00E32B53"/>
    <w:rsid w:val="00E403A9"/>
    <w:rsid w:val="00E71465"/>
    <w:rsid w:val="00F47C2A"/>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 w:type="paragraph" w:styleId="NormalWeb">
    <w:name w:val="Normal (Web)"/>
    <w:basedOn w:val="Normal"/>
    <w:uiPriority w:val="99"/>
    <w:semiHidden/>
    <w:unhideWhenUsed/>
    <w:rsid w:val="00CF18A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352803">
      <w:bodyDiv w:val="1"/>
      <w:marLeft w:val="0"/>
      <w:marRight w:val="0"/>
      <w:marTop w:val="0"/>
      <w:marBottom w:val="0"/>
      <w:divBdr>
        <w:top w:val="none" w:sz="0" w:space="0" w:color="auto"/>
        <w:left w:val="none" w:sz="0" w:space="0" w:color="auto"/>
        <w:bottom w:val="none" w:sz="0" w:space="0" w:color="auto"/>
        <w:right w:val="none" w:sz="0" w:space="0" w:color="auto"/>
      </w:divBdr>
    </w:div>
    <w:div w:id="800683575">
      <w:bodyDiv w:val="1"/>
      <w:marLeft w:val="0"/>
      <w:marRight w:val="0"/>
      <w:marTop w:val="0"/>
      <w:marBottom w:val="0"/>
      <w:divBdr>
        <w:top w:val="none" w:sz="0" w:space="0" w:color="auto"/>
        <w:left w:val="none" w:sz="0" w:space="0" w:color="auto"/>
        <w:bottom w:val="none" w:sz="0" w:space="0" w:color="auto"/>
        <w:right w:val="none" w:sz="0" w:space="0" w:color="auto"/>
      </w:divBdr>
      <w:divsChild>
        <w:div w:id="1057895400">
          <w:marLeft w:val="0"/>
          <w:marRight w:val="0"/>
          <w:marTop w:val="0"/>
          <w:marBottom w:val="75"/>
          <w:divBdr>
            <w:top w:val="none" w:sz="0" w:space="0" w:color="auto"/>
            <w:left w:val="none" w:sz="0" w:space="0" w:color="auto"/>
            <w:bottom w:val="none" w:sz="0" w:space="0" w:color="auto"/>
            <w:right w:val="none" w:sz="0" w:space="0" w:color="auto"/>
          </w:divBdr>
          <w:divsChild>
            <w:div w:id="10874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bacademies.org/articles/protection-of-honor-dignity-and-business-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193</Words>
  <Characters>1105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2022-04-09T03:49:00Z</dcterms:created>
  <dcterms:modified xsi:type="dcterms:W3CDTF">2022-04-13T03:51:00Z</dcterms:modified>
</cp:coreProperties>
</file>