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2042" w:rsidRDefault="007135A5" w:rsidP="007135A5">
      <w:pPr>
        <w:rPr>
          <w:rFonts w:ascii="Times New Roman" w:hAnsi="Times New Roman" w:cs="Times New Roman"/>
          <w:sz w:val="40"/>
          <w:szCs w:val="40"/>
        </w:rPr>
      </w:pPr>
      <w:r w:rsidRPr="007135A5">
        <w:rPr>
          <w:rFonts w:ascii="Times New Roman" w:hAnsi="Times New Roman" w:cs="Times New Roman"/>
          <w:sz w:val="40"/>
          <w:szCs w:val="40"/>
        </w:rPr>
        <w:t>Potential Effects of Essential Oils in Safeguarding the Health and Enhancing Production Performance of Livestock Animals: The Current Scientific Understanding</w:t>
      </w:r>
    </w:p>
    <w:p w:rsidR="007135A5" w:rsidRDefault="007135A5" w:rsidP="007135A5">
      <w:pPr>
        <w:rPr>
          <w:rFonts w:ascii="Times New Roman" w:hAnsi="Times New Roman" w:cs="Times New Roman"/>
          <w:sz w:val="40"/>
          <w:szCs w:val="40"/>
        </w:rPr>
      </w:pPr>
    </w:p>
    <w:p w:rsidR="007135A5" w:rsidRPr="007135A5" w:rsidRDefault="007135A5" w:rsidP="007135A5">
      <w:pPr>
        <w:jc w:val="both"/>
        <w:rPr>
          <w:rFonts w:ascii="Times New Roman" w:hAnsi="Times New Roman" w:cs="Times New Roman"/>
          <w:color w:val="0070C0"/>
          <w:sz w:val="24"/>
          <w:szCs w:val="24"/>
        </w:rPr>
      </w:pPr>
      <w:proofErr w:type="spellStart"/>
      <w:r w:rsidRPr="007135A5">
        <w:rPr>
          <w:rFonts w:ascii="Times New Roman" w:hAnsi="Times New Roman" w:cs="Times New Roman"/>
          <w:bCs/>
          <w:color w:val="0070C0"/>
          <w:sz w:val="24"/>
          <w:szCs w:val="24"/>
          <w:shd w:val="clear" w:color="auto" w:fill="FFFFFF"/>
        </w:rPr>
        <w:t>Hari</w:t>
      </w:r>
      <w:proofErr w:type="spellEnd"/>
      <w:r w:rsidRPr="007135A5">
        <w:rPr>
          <w:rFonts w:ascii="Times New Roman" w:hAnsi="Times New Roman" w:cs="Times New Roman"/>
          <w:bCs/>
          <w:color w:val="0070C0"/>
          <w:sz w:val="24"/>
          <w:szCs w:val="24"/>
          <w:shd w:val="clear" w:color="auto" w:fill="FFFFFF"/>
        </w:rPr>
        <w:t xml:space="preserve"> </w:t>
      </w:r>
      <w:proofErr w:type="spellStart"/>
      <w:r w:rsidRPr="007135A5">
        <w:rPr>
          <w:rFonts w:ascii="Times New Roman" w:hAnsi="Times New Roman" w:cs="Times New Roman"/>
          <w:bCs/>
          <w:color w:val="0070C0"/>
          <w:sz w:val="24"/>
          <w:szCs w:val="24"/>
          <w:shd w:val="clear" w:color="auto" w:fill="FFFFFF"/>
        </w:rPr>
        <w:t>Sankar</w:t>
      </w:r>
      <w:proofErr w:type="spellEnd"/>
      <w:r w:rsidRPr="007135A5">
        <w:rPr>
          <w:rFonts w:ascii="Times New Roman" w:hAnsi="Times New Roman" w:cs="Times New Roman"/>
          <w:bCs/>
          <w:color w:val="0070C0"/>
          <w:sz w:val="24"/>
          <w:szCs w:val="24"/>
          <w:shd w:val="clear" w:color="auto" w:fill="FFFFFF"/>
        </w:rPr>
        <w:t xml:space="preserve"> C R, </w:t>
      </w:r>
      <w:proofErr w:type="spellStart"/>
      <w:r w:rsidRPr="007135A5">
        <w:rPr>
          <w:rFonts w:ascii="Times New Roman" w:hAnsi="Times New Roman" w:cs="Times New Roman"/>
          <w:bCs/>
          <w:color w:val="0070C0"/>
          <w:sz w:val="24"/>
          <w:szCs w:val="24"/>
          <w:shd w:val="clear" w:color="auto" w:fill="FFFFFF"/>
        </w:rPr>
        <w:t>Nithin</w:t>
      </w:r>
      <w:proofErr w:type="spellEnd"/>
      <w:r w:rsidRPr="007135A5">
        <w:rPr>
          <w:rFonts w:ascii="Times New Roman" w:hAnsi="Times New Roman" w:cs="Times New Roman"/>
          <w:bCs/>
          <w:color w:val="0070C0"/>
          <w:sz w:val="24"/>
          <w:szCs w:val="24"/>
          <w:shd w:val="clear" w:color="auto" w:fill="FFFFFF"/>
        </w:rPr>
        <w:t xml:space="preserve"> S </w:t>
      </w:r>
      <w:proofErr w:type="spellStart"/>
      <w:r w:rsidRPr="007135A5">
        <w:rPr>
          <w:rFonts w:ascii="Times New Roman" w:hAnsi="Times New Roman" w:cs="Times New Roman"/>
          <w:bCs/>
          <w:color w:val="0070C0"/>
          <w:sz w:val="24"/>
          <w:szCs w:val="24"/>
          <w:shd w:val="clear" w:color="auto" w:fill="FFFFFF"/>
        </w:rPr>
        <w:t>Rajan</w:t>
      </w:r>
      <w:proofErr w:type="spellEnd"/>
      <w:r w:rsidRPr="007135A5">
        <w:rPr>
          <w:rFonts w:ascii="Times New Roman" w:hAnsi="Times New Roman" w:cs="Times New Roman"/>
          <w:bCs/>
          <w:color w:val="0070C0"/>
          <w:sz w:val="24"/>
          <w:szCs w:val="24"/>
          <w:shd w:val="clear" w:color="auto" w:fill="FFFFFF"/>
        </w:rPr>
        <w:t xml:space="preserve">, </w:t>
      </w:r>
      <w:proofErr w:type="spellStart"/>
      <w:r w:rsidRPr="007135A5">
        <w:rPr>
          <w:rFonts w:ascii="Times New Roman" w:hAnsi="Times New Roman" w:cs="Times New Roman"/>
          <w:bCs/>
          <w:color w:val="0070C0"/>
          <w:sz w:val="24"/>
          <w:szCs w:val="24"/>
          <w:shd w:val="clear" w:color="auto" w:fill="FFFFFF"/>
        </w:rPr>
        <w:t>Raida</w:t>
      </w:r>
      <w:proofErr w:type="spellEnd"/>
      <w:r w:rsidRPr="007135A5">
        <w:rPr>
          <w:rFonts w:ascii="Times New Roman" w:hAnsi="Times New Roman" w:cs="Times New Roman"/>
          <w:bCs/>
          <w:color w:val="0070C0"/>
          <w:sz w:val="24"/>
          <w:szCs w:val="24"/>
          <w:shd w:val="clear" w:color="auto" w:fill="FFFFFF"/>
        </w:rPr>
        <w:t xml:space="preserve">, </w:t>
      </w:r>
      <w:proofErr w:type="spellStart"/>
      <w:r w:rsidRPr="007135A5">
        <w:rPr>
          <w:rFonts w:ascii="Times New Roman" w:hAnsi="Times New Roman" w:cs="Times New Roman"/>
          <w:bCs/>
          <w:color w:val="0070C0"/>
          <w:sz w:val="24"/>
          <w:szCs w:val="24"/>
          <w:shd w:val="clear" w:color="auto" w:fill="FFFFFF"/>
        </w:rPr>
        <w:t>Sreya</w:t>
      </w:r>
      <w:proofErr w:type="spellEnd"/>
      <w:r w:rsidRPr="007135A5">
        <w:rPr>
          <w:rFonts w:ascii="Times New Roman" w:hAnsi="Times New Roman" w:cs="Times New Roman"/>
          <w:bCs/>
          <w:color w:val="0070C0"/>
          <w:sz w:val="24"/>
          <w:szCs w:val="24"/>
          <w:shd w:val="clear" w:color="auto" w:fill="FFFFFF"/>
        </w:rPr>
        <w:t xml:space="preserve"> V K, S</w:t>
      </w:r>
      <w:r w:rsidR="00141F42">
        <w:rPr>
          <w:rFonts w:ascii="Times New Roman" w:hAnsi="Times New Roman" w:cs="Times New Roman"/>
          <w:bCs/>
          <w:color w:val="0070C0"/>
          <w:sz w:val="24"/>
          <w:szCs w:val="24"/>
          <w:shd w:val="clear" w:color="auto" w:fill="FFFFFF"/>
        </w:rPr>
        <w:t xml:space="preserve">hreya Suresh, </w:t>
      </w:r>
      <w:proofErr w:type="spellStart"/>
      <w:r w:rsidR="00141F42">
        <w:rPr>
          <w:rFonts w:ascii="Times New Roman" w:hAnsi="Times New Roman" w:cs="Times New Roman"/>
          <w:bCs/>
          <w:color w:val="0070C0"/>
          <w:sz w:val="24"/>
          <w:szCs w:val="24"/>
          <w:shd w:val="clear" w:color="auto" w:fill="FFFFFF"/>
        </w:rPr>
        <w:t>Harisankaran</w:t>
      </w:r>
      <w:proofErr w:type="spellEnd"/>
      <w:r w:rsidR="00141F42">
        <w:rPr>
          <w:rFonts w:ascii="Times New Roman" w:hAnsi="Times New Roman" w:cs="Times New Roman"/>
          <w:bCs/>
          <w:color w:val="0070C0"/>
          <w:sz w:val="24"/>
          <w:szCs w:val="24"/>
          <w:shd w:val="clear" w:color="auto" w:fill="FFFFFF"/>
        </w:rPr>
        <w:t xml:space="preserve"> P S</w:t>
      </w:r>
    </w:p>
    <w:p w:rsidR="007135A5" w:rsidRDefault="007135A5" w:rsidP="007135A5">
      <w:pPr>
        <w:spacing w:before="150" w:after="150" w:line="240" w:lineRule="auto"/>
        <w:jc w:val="both"/>
        <w:rPr>
          <w:rFonts w:ascii="Times New Roman" w:eastAsia="Times New Roman" w:hAnsi="Times New Roman" w:cs="Times New Roman"/>
          <w:b/>
          <w:color w:val="4C4C4C"/>
          <w:sz w:val="24"/>
          <w:szCs w:val="24"/>
        </w:rPr>
      </w:pPr>
    </w:p>
    <w:p w:rsidR="007135A5" w:rsidRDefault="007135A5" w:rsidP="007135A5">
      <w:pPr>
        <w:spacing w:before="150" w:after="150" w:line="240" w:lineRule="auto"/>
        <w:jc w:val="both"/>
        <w:rPr>
          <w:rFonts w:ascii="Times New Roman" w:eastAsia="Times New Roman" w:hAnsi="Times New Roman" w:cs="Times New Roman"/>
          <w:b/>
          <w:color w:val="4C4C4C"/>
          <w:sz w:val="24"/>
          <w:szCs w:val="24"/>
        </w:rPr>
      </w:pPr>
      <w:r w:rsidRPr="009E153F">
        <w:rPr>
          <w:rFonts w:ascii="Times New Roman" w:eastAsia="Times New Roman" w:hAnsi="Times New Roman" w:cs="Times New Roman"/>
          <w:b/>
          <w:color w:val="4C4C4C"/>
          <w:sz w:val="24"/>
          <w:szCs w:val="24"/>
        </w:rPr>
        <w:t>Abstract:</w:t>
      </w:r>
    </w:p>
    <w:p w:rsidR="007135A5" w:rsidRPr="00FA6C6A" w:rsidRDefault="007135A5" w:rsidP="007135A5">
      <w:pPr>
        <w:spacing w:before="150" w:after="150" w:line="240" w:lineRule="auto"/>
        <w:jc w:val="both"/>
        <w:rPr>
          <w:rFonts w:ascii="Times New Roman" w:eastAsia="Times New Roman" w:hAnsi="Times New Roman" w:cs="Times New Roman"/>
          <w:b/>
          <w:color w:val="4C4C4C"/>
          <w:sz w:val="24"/>
          <w:szCs w:val="24"/>
        </w:rPr>
      </w:pPr>
      <w:r w:rsidRPr="00FA6C6A">
        <w:rPr>
          <w:rFonts w:ascii="Times New Roman" w:hAnsi="Times New Roman" w:cs="Times New Roman"/>
          <w:sz w:val="24"/>
          <w:szCs w:val="24"/>
          <w:shd w:val="clear" w:color="auto" w:fill="FFFFFF"/>
        </w:rPr>
        <w:t xml:space="preserve">The food sector competes in a cutthroat environment, and it constantly struggles to maintain or even grow its market share. For customer confidence and consumption to remain strong, consistent animal products are needed. The qualitative attributes of the derived goods appear to be improved by the addition of bioactive substances to food, such as essential oils (EOs), and consumers are shielded from the impacts of bacterial and oxidative deterioration. Due to the current controversy surrounding synthetic chemicals and their alleged carcinogenic potential, a substantial study has been done to find effective and safe substitutes. Aromatic plants and the corresponding EOs from them are considered natural products and are typically employed in ruminant nutrition. Since dietary supplementation has been demonstrated to be an easy and practical method to successfully suppress oxidative processes or microbial deterioration at their localized sites, the addition of EOs in animal diets is now becoming a regular practice. However, there is just a little amount of evidence supporting the notion that these compounds may improve nutrient absorption and gastrointestinal health. Additionally, a variety of factors affect how well EOs works in animal diets. These variables can be, on the one hand, the erratic composition, and the many additions to the diet, and, on the other hand, erratic animal genetic elements. Maximizing the use of EOs and creating high-quality products require a deeper understanding of the composition and activity of the gastrointestinal tract </w:t>
      </w:r>
      <w:proofErr w:type="spellStart"/>
      <w:r w:rsidRPr="00FA6C6A">
        <w:rPr>
          <w:rFonts w:ascii="Times New Roman" w:hAnsi="Times New Roman" w:cs="Times New Roman"/>
          <w:sz w:val="24"/>
          <w:szCs w:val="24"/>
          <w:shd w:val="clear" w:color="auto" w:fill="FFFFFF"/>
        </w:rPr>
        <w:t>microbiota</w:t>
      </w:r>
      <w:proofErr w:type="spellEnd"/>
      <w:r w:rsidRPr="00FA6C6A">
        <w:rPr>
          <w:rFonts w:ascii="Times New Roman" w:hAnsi="Times New Roman" w:cs="Times New Roman"/>
          <w:sz w:val="24"/>
          <w:szCs w:val="24"/>
          <w:shd w:val="clear" w:color="auto" w:fill="FFFFFF"/>
        </w:rPr>
        <w:t>. Numerous EOs contain bioactive substances with the potential to serve as multifunctional feed supplements for animals, with impacts on growth performance, the digestive system, the growth of pathogenic bacteria, and lipid oxidation, among others. To establish their regular use in animal production and to determine their precise mechanism of action, more research is required. The potential advantages of EOs for livestock health and production are highlighted in the current article.</w:t>
      </w:r>
    </w:p>
    <w:p w:rsidR="007135A5" w:rsidRDefault="007135A5" w:rsidP="007135A5">
      <w:pPr>
        <w:spacing w:before="150" w:after="150" w:line="240" w:lineRule="auto"/>
        <w:jc w:val="both"/>
      </w:pPr>
      <w:bookmarkStart w:id="0" w:name="cj_link"/>
    </w:p>
    <w:p w:rsidR="007135A5" w:rsidRPr="00FA6C6A" w:rsidRDefault="007135A5" w:rsidP="007135A5">
      <w:pPr>
        <w:spacing w:before="150" w:after="150" w:line="240" w:lineRule="auto"/>
        <w:jc w:val="both"/>
        <w:rPr>
          <w:rFonts w:ascii="Times New Roman" w:hAnsi="Times New Roman" w:cs="Times New Roman"/>
          <w:b/>
          <w:bCs/>
          <w:color w:val="4C4C4C"/>
          <w:sz w:val="24"/>
          <w:szCs w:val="24"/>
          <w:shd w:val="clear" w:color="auto" w:fill="FFFFFF"/>
        </w:rPr>
      </w:pPr>
      <w:r w:rsidRPr="00FA6C6A">
        <w:rPr>
          <w:rFonts w:ascii="Times New Roman" w:hAnsi="Times New Roman" w:cs="Times New Roman"/>
          <w:b/>
          <w:bCs/>
          <w:color w:val="4C4C4C"/>
          <w:sz w:val="24"/>
          <w:szCs w:val="24"/>
          <w:shd w:val="clear" w:color="auto" w:fill="FFFFFF"/>
        </w:rPr>
        <w:t>Conference / Journal Link:</w:t>
      </w:r>
    </w:p>
    <w:p w:rsidR="007135A5" w:rsidRPr="00FA6C6A" w:rsidRDefault="00FA6C6A" w:rsidP="007135A5">
      <w:pPr>
        <w:jc w:val="both"/>
        <w:rPr>
          <w:rFonts w:ascii="Times New Roman" w:hAnsi="Times New Roman" w:cs="Times New Roman"/>
          <w:sz w:val="24"/>
          <w:szCs w:val="24"/>
        </w:rPr>
      </w:pPr>
      <w:hyperlink r:id="rId4" w:tgtFrame="_blank" w:history="1">
        <w:r w:rsidR="007135A5" w:rsidRPr="00FA6C6A">
          <w:rPr>
            <w:rStyle w:val="Hyperlink"/>
            <w:rFonts w:ascii="Times New Roman" w:hAnsi="Times New Roman" w:cs="Times New Roman"/>
            <w:color w:val="1C1C1C"/>
            <w:sz w:val="24"/>
            <w:szCs w:val="24"/>
            <w:u w:val="none"/>
            <w:shd w:val="clear" w:color="auto" w:fill="FFFFFF"/>
          </w:rPr>
          <w:t>https://jebas.org/ojs/index.php/jebas/article/view/1145</w:t>
        </w:r>
      </w:hyperlink>
    </w:p>
    <w:p w:rsidR="007135A5" w:rsidRPr="00FA6C6A" w:rsidRDefault="007135A5" w:rsidP="007135A5">
      <w:pPr>
        <w:spacing w:before="150"/>
        <w:jc w:val="both"/>
        <w:rPr>
          <w:rFonts w:ascii="Times New Roman" w:hAnsi="Times New Roman" w:cs="Times New Roman"/>
          <w:b/>
          <w:bCs/>
          <w:color w:val="4C4C4C"/>
          <w:sz w:val="24"/>
          <w:szCs w:val="24"/>
          <w:shd w:val="clear" w:color="auto" w:fill="FFFFFF"/>
        </w:rPr>
      </w:pPr>
    </w:p>
    <w:p w:rsidR="007135A5" w:rsidRPr="00FA6C6A" w:rsidRDefault="007135A5" w:rsidP="007135A5">
      <w:pPr>
        <w:spacing w:before="150"/>
        <w:jc w:val="both"/>
        <w:rPr>
          <w:rFonts w:ascii="Times New Roman" w:hAnsi="Times New Roman" w:cs="Times New Roman"/>
          <w:b/>
          <w:color w:val="4C4C4C"/>
          <w:sz w:val="24"/>
          <w:szCs w:val="24"/>
        </w:rPr>
      </w:pPr>
      <w:r w:rsidRPr="00FA6C6A">
        <w:rPr>
          <w:rFonts w:ascii="Times New Roman" w:hAnsi="Times New Roman" w:cs="Times New Roman"/>
          <w:b/>
          <w:color w:val="4C4C4C"/>
          <w:sz w:val="24"/>
          <w:szCs w:val="24"/>
        </w:rPr>
        <w:t>DOI:</w:t>
      </w:r>
    </w:p>
    <w:bookmarkEnd w:id="0"/>
    <w:p w:rsidR="007135A5" w:rsidRPr="00FA6C6A" w:rsidRDefault="007135A5">
      <w:pPr>
        <w:jc w:val="both"/>
        <w:rPr>
          <w:rFonts w:ascii="Times New Roman" w:hAnsi="Times New Roman" w:cs="Times New Roman"/>
          <w:sz w:val="24"/>
          <w:szCs w:val="24"/>
        </w:rPr>
      </w:pPr>
      <w:r w:rsidRPr="00FA6C6A">
        <w:rPr>
          <w:rFonts w:ascii="Times New Roman" w:hAnsi="Times New Roman" w:cs="Times New Roman"/>
          <w:sz w:val="24"/>
          <w:szCs w:val="24"/>
        </w:rPr>
        <w:fldChar w:fldCharType="begin"/>
      </w:r>
      <w:r w:rsidRPr="00FA6C6A">
        <w:rPr>
          <w:rFonts w:ascii="Times New Roman" w:hAnsi="Times New Roman" w:cs="Times New Roman"/>
          <w:sz w:val="24"/>
          <w:szCs w:val="24"/>
        </w:rPr>
        <w:instrText xml:space="preserve"> HYPERLINK "https://doi.org/10.18006/2022.10(6).1222.1240" </w:instrText>
      </w:r>
      <w:r w:rsidRPr="00FA6C6A">
        <w:rPr>
          <w:rFonts w:ascii="Times New Roman" w:hAnsi="Times New Roman" w:cs="Times New Roman"/>
          <w:sz w:val="24"/>
          <w:szCs w:val="24"/>
        </w:rPr>
        <w:fldChar w:fldCharType="separate"/>
      </w:r>
      <w:r w:rsidRPr="00FA6C6A">
        <w:rPr>
          <w:rStyle w:val="Hyperlink"/>
          <w:rFonts w:ascii="Times New Roman" w:hAnsi="Times New Roman" w:cs="Times New Roman"/>
          <w:sz w:val="24"/>
          <w:szCs w:val="24"/>
          <w:u w:val="none"/>
          <w:shd w:val="clear" w:color="auto" w:fill="FFFFFF"/>
        </w:rPr>
        <w:t>https://doi.org</w:t>
      </w:r>
      <w:bookmarkStart w:id="1" w:name="_GoBack"/>
      <w:bookmarkEnd w:id="1"/>
      <w:r w:rsidRPr="00FA6C6A">
        <w:rPr>
          <w:rStyle w:val="Hyperlink"/>
          <w:rFonts w:ascii="Times New Roman" w:hAnsi="Times New Roman" w:cs="Times New Roman"/>
          <w:sz w:val="24"/>
          <w:szCs w:val="24"/>
          <w:u w:val="none"/>
          <w:shd w:val="clear" w:color="auto" w:fill="FFFFFF"/>
        </w:rPr>
        <w:t>/10.18006/2022.10(6).1222.1240</w:t>
      </w:r>
      <w:r w:rsidRPr="00FA6C6A">
        <w:rPr>
          <w:rFonts w:ascii="Times New Roman" w:hAnsi="Times New Roman" w:cs="Times New Roman"/>
          <w:sz w:val="24"/>
          <w:szCs w:val="24"/>
        </w:rPr>
        <w:fldChar w:fldCharType="end"/>
      </w:r>
    </w:p>
    <w:sectPr w:rsidR="007135A5" w:rsidRPr="00FA6C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5A5"/>
    <w:rsid w:val="00141F42"/>
    <w:rsid w:val="00157B7E"/>
    <w:rsid w:val="007135A5"/>
    <w:rsid w:val="00D82042"/>
    <w:rsid w:val="00FA6C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60274D-77EA-4460-8CF4-EF7607C9D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135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jebas.org/ojs/index.php/jebas/article/view/11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388</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2023-03-04T03:08:00Z</dcterms:created>
  <dcterms:modified xsi:type="dcterms:W3CDTF">2023-03-04T03:23:00Z</dcterms:modified>
</cp:coreProperties>
</file>