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8509DA" w:rsidP="007844AD">
      <w:pPr>
        <w:jc w:val="both"/>
        <w:rPr>
          <w:rFonts w:ascii="Times New Roman" w:hAnsi="Times New Roman" w:cs="Times New Roman"/>
          <w:color w:val="002060"/>
          <w:sz w:val="24"/>
          <w:szCs w:val="24"/>
        </w:rPr>
      </w:pPr>
      <w:r w:rsidRPr="008509DA">
        <w:rPr>
          <w:rFonts w:ascii="Times New Roman" w:hAnsi="Times New Roman" w:cs="Times New Roman"/>
          <w:sz w:val="40"/>
          <w:szCs w:val="40"/>
        </w:rPr>
        <w:t xml:space="preserve">Bioactivities of </w:t>
      </w:r>
      <w:proofErr w:type="spellStart"/>
      <w:r w:rsidRPr="008509DA">
        <w:rPr>
          <w:rFonts w:ascii="Times New Roman" w:hAnsi="Times New Roman" w:cs="Times New Roman"/>
          <w:sz w:val="40"/>
          <w:szCs w:val="40"/>
        </w:rPr>
        <w:t>Vitex</w:t>
      </w:r>
      <w:proofErr w:type="spellEnd"/>
      <w:r w:rsidRPr="008509DA">
        <w:rPr>
          <w:rFonts w:ascii="Times New Roman" w:hAnsi="Times New Roman" w:cs="Times New Roman"/>
          <w:sz w:val="40"/>
          <w:szCs w:val="40"/>
        </w:rPr>
        <w:t xml:space="preserve"> </w:t>
      </w:r>
      <w:proofErr w:type="spellStart"/>
      <w:r w:rsidRPr="008509DA">
        <w:rPr>
          <w:rFonts w:ascii="Times New Roman" w:hAnsi="Times New Roman" w:cs="Times New Roman"/>
          <w:sz w:val="40"/>
          <w:szCs w:val="40"/>
        </w:rPr>
        <w:t>negundo</w:t>
      </w:r>
      <w:proofErr w:type="spellEnd"/>
      <w:r w:rsidRPr="008509DA">
        <w:rPr>
          <w:rFonts w:ascii="Times New Roman" w:hAnsi="Times New Roman" w:cs="Times New Roman"/>
          <w:sz w:val="40"/>
          <w:szCs w:val="40"/>
        </w:rPr>
        <w:t xml:space="preserve"> (Linn) Leaf Crude and Fractionated Extracts</w:t>
      </w:r>
      <w:r w:rsidR="001D2C45">
        <w:rPr>
          <w:rFonts w:ascii="Times New Roman" w:hAnsi="Times New Roman" w:cs="Times New Roman"/>
          <w:sz w:val="40"/>
          <w:szCs w:val="40"/>
        </w:rPr>
        <w:t xml:space="preserve"> </w:t>
      </w:r>
    </w:p>
    <w:p w:rsidR="008509DA" w:rsidRDefault="008509DA" w:rsidP="002F7650">
      <w:pPr>
        <w:spacing w:before="150" w:after="150" w:line="240" w:lineRule="auto"/>
        <w:jc w:val="both"/>
        <w:rPr>
          <w:rFonts w:ascii="Arial" w:hAnsi="Arial" w:cs="Arial"/>
          <w:sz w:val="21"/>
          <w:szCs w:val="21"/>
          <w:shd w:val="clear" w:color="auto" w:fill="F6F6F6"/>
        </w:rPr>
      </w:pPr>
    </w:p>
    <w:p w:rsidR="002F7650" w:rsidRPr="008509DA" w:rsidRDefault="008509DA" w:rsidP="002F7650">
      <w:pPr>
        <w:spacing w:before="150" w:after="150" w:line="240" w:lineRule="auto"/>
        <w:jc w:val="both"/>
        <w:rPr>
          <w:rFonts w:ascii="Times New Roman" w:eastAsia="Times New Roman" w:hAnsi="Times New Roman" w:cs="Times New Roman"/>
          <w:b/>
          <w:color w:val="0070C0"/>
          <w:sz w:val="24"/>
          <w:szCs w:val="24"/>
        </w:rPr>
      </w:pPr>
      <w:hyperlink r:id="rId4" w:history="1">
        <w:proofErr w:type="spellStart"/>
        <w:r w:rsidRPr="008509DA">
          <w:rPr>
            <w:rStyle w:val="Hyperlink"/>
            <w:rFonts w:ascii="Arial" w:hAnsi="Arial" w:cs="Arial"/>
            <w:color w:val="0070C0"/>
            <w:sz w:val="21"/>
            <w:szCs w:val="21"/>
            <w:u w:val="none"/>
          </w:rPr>
          <w:t>Nazneen</w:t>
        </w:r>
        <w:proofErr w:type="spellEnd"/>
        <w:r w:rsidRPr="008509DA">
          <w:rPr>
            <w:rStyle w:val="Hyperlink"/>
            <w:rFonts w:ascii="Arial" w:hAnsi="Arial" w:cs="Arial"/>
            <w:color w:val="0070C0"/>
            <w:sz w:val="21"/>
            <w:szCs w:val="21"/>
            <w:u w:val="none"/>
          </w:rPr>
          <w:t xml:space="preserve"> </w:t>
        </w:r>
        <w:proofErr w:type="spellStart"/>
        <w:r w:rsidRPr="008509DA">
          <w:rPr>
            <w:rStyle w:val="Hyperlink"/>
            <w:rFonts w:ascii="Arial" w:hAnsi="Arial" w:cs="Arial"/>
            <w:color w:val="0070C0"/>
            <w:sz w:val="21"/>
            <w:szCs w:val="21"/>
            <w:u w:val="none"/>
          </w:rPr>
          <w:t>Ahmeda</w:t>
        </w:r>
        <w:proofErr w:type="spellEnd"/>
        <w:r w:rsidRPr="008509DA">
          <w:rPr>
            <w:rStyle w:val="Hyperlink"/>
            <w:rFonts w:ascii="Arial" w:hAnsi="Arial" w:cs="Arial"/>
            <w:color w:val="0070C0"/>
            <w:sz w:val="21"/>
            <w:szCs w:val="21"/>
            <w:u w:val="none"/>
          </w:rPr>
          <w:t xml:space="preserve"> Sultana</w:t>
        </w:r>
      </w:hyperlink>
      <w:r w:rsidRPr="008509DA">
        <w:rPr>
          <w:rFonts w:ascii="Arial" w:hAnsi="Arial" w:cs="Arial"/>
          <w:color w:val="0070C0"/>
          <w:sz w:val="21"/>
          <w:szCs w:val="21"/>
          <w:shd w:val="clear" w:color="auto" w:fill="F6F6F6"/>
        </w:rPr>
        <w:t>, </w:t>
      </w:r>
      <w:proofErr w:type="spellStart"/>
      <w:r w:rsidRPr="008509DA">
        <w:rPr>
          <w:rFonts w:ascii="Arial" w:hAnsi="Arial" w:cs="Arial"/>
          <w:color w:val="0070C0"/>
          <w:sz w:val="21"/>
          <w:szCs w:val="21"/>
          <w:shd w:val="clear" w:color="auto" w:fill="F6F6F6"/>
        </w:rPr>
        <w:fldChar w:fldCharType="begin"/>
      </w:r>
      <w:r w:rsidRPr="008509DA">
        <w:rPr>
          <w:rFonts w:ascii="Arial" w:hAnsi="Arial" w:cs="Arial"/>
          <w:color w:val="0070C0"/>
          <w:sz w:val="21"/>
          <w:szCs w:val="21"/>
          <w:shd w:val="clear" w:color="auto" w:fill="F6F6F6"/>
        </w:rPr>
        <w:instrText xml:space="preserve"> HYPERLINK "https://rjptonline.org/search.aspx?key=Farjana%20Islam%20Aovi" </w:instrText>
      </w:r>
      <w:r w:rsidRPr="008509DA">
        <w:rPr>
          <w:rFonts w:ascii="Arial" w:hAnsi="Arial" w:cs="Arial"/>
          <w:color w:val="0070C0"/>
          <w:sz w:val="21"/>
          <w:szCs w:val="21"/>
          <w:shd w:val="clear" w:color="auto" w:fill="F6F6F6"/>
        </w:rPr>
        <w:fldChar w:fldCharType="separate"/>
      </w:r>
      <w:r w:rsidRPr="008509DA">
        <w:rPr>
          <w:rStyle w:val="Hyperlink"/>
          <w:rFonts w:ascii="Arial" w:hAnsi="Arial" w:cs="Arial"/>
          <w:color w:val="0070C0"/>
          <w:sz w:val="21"/>
          <w:szCs w:val="21"/>
          <w:u w:val="none"/>
        </w:rPr>
        <w:t>Farjana</w:t>
      </w:r>
      <w:proofErr w:type="spellEnd"/>
      <w:r w:rsidRPr="008509DA">
        <w:rPr>
          <w:rStyle w:val="Hyperlink"/>
          <w:rFonts w:ascii="Arial" w:hAnsi="Arial" w:cs="Arial"/>
          <w:color w:val="0070C0"/>
          <w:sz w:val="21"/>
          <w:szCs w:val="21"/>
          <w:u w:val="none"/>
        </w:rPr>
        <w:t xml:space="preserve"> Islam </w:t>
      </w:r>
      <w:proofErr w:type="spellStart"/>
      <w:r w:rsidRPr="008509DA">
        <w:rPr>
          <w:rStyle w:val="Hyperlink"/>
          <w:rFonts w:ascii="Arial" w:hAnsi="Arial" w:cs="Arial"/>
          <w:color w:val="0070C0"/>
          <w:sz w:val="21"/>
          <w:szCs w:val="21"/>
          <w:u w:val="none"/>
        </w:rPr>
        <w:t>Aovi</w:t>
      </w:r>
      <w:proofErr w:type="spellEnd"/>
      <w:r w:rsidRPr="008509DA">
        <w:rPr>
          <w:rFonts w:ascii="Arial" w:hAnsi="Arial" w:cs="Arial"/>
          <w:color w:val="0070C0"/>
          <w:sz w:val="21"/>
          <w:szCs w:val="21"/>
          <w:shd w:val="clear" w:color="auto" w:fill="F6F6F6"/>
        </w:rPr>
        <w:fldChar w:fldCharType="end"/>
      </w:r>
      <w:r w:rsidRPr="008509DA">
        <w:rPr>
          <w:rFonts w:ascii="Arial" w:hAnsi="Arial" w:cs="Arial"/>
          <w:color w:val="0070C0"/>
          <w:sz w:val="21"/>
          <w:szCs w:val="21"/>
          <w:shd w:val="clear" w:color="auto" w:fill="F6F6F6"/>
        </w:rPr>
        <w:t>, </w:t>
      </w:r>
      <w:proofErr w:type="spellStart"/>
      <w:r w:rsidRPr="008509DA">
        <w:rPr>
          <w:rFonts w:ascii="Arial" w:hAnsi="Arial" w:cs="Arial"/>
          <w:color w:val="0070C0"/>
          <w:sz w:val="21"/>
          <w:szCs w:val="21"/>
          <w:shd w:val="clear" w:color="auto" w:fill="F6F6F6"/>
        </w:rPr>
        <w:fldChar w:fldCharType="begin"/>
      </w:r>
      <w:r w:rsidRPr="008509DA">
        <w:rPr>
          <w:rFonts w:ascii="Arial" w:hAnsi="Arial" w:cs="Arial"/>
          <w:color w:val="0070C0"/>
          <w:sz w:val="21"/>
          <w:szCs w:val="21"/>
          <w:shd w:val="clear" w:color="auto" w:fill="F6F6F6"/>
        </w:rPr>
        <w:instrText xml:space="preserve"> HYPERLINK "https://rjptonline.org/search.aspx?key=Shamia%20Jannat%20Shaima" </w:instrText>
      </w:r>
      <w:r w:rsidRPr="008509DA">
        <w:rPr>
          <w:rFonts w:ascii="Arial" w:hAnsi="Arial" w:cs="Arial"/>
          <w:color w:val="0070C0"/>
          <w:sz w:val="21"/>
          <w:szCs w:val="21"/>
          <w:shd w:val="clear" w:color="auto" w:fill="F6F6F6"/>
        </w:rPr>
        <w:fldChar w:fldCharType="separate"/>
      </w:r>
      <w:r w:rsidRPr="008509DA">
        <w:rPr>
          <w:rStyle w:val="Hyperlink"/>
          <w:rFonts w:ascii="Arial" w:hAnsi="Arial" w:cs="Arial"/>
          <w:color w:val="0070C0"/>
          <w:sz w:val="21"/>
          <w:szCs w:val="21"/>
          <w:u w:val="none"/>
        </w:rPr>
        <w:t>Shamia</w:t>
      </w:r>
      <w:proofErr w:type="spellEnd"/>
      <w:r w:rsidRPr="008509DA">
        <w:rPr>
          <w:rStyle w:val="Hyperlink"/>
          <w:rFonts w:ascii="Arial" w:hAnsi="Arial" w:cs="Arial"/>
          <w:color w:val="0070C0"/>
          <w:sz w:val="21"/>
          <w:szCs w:val="21"/>
          <w:u w:val="none"/>
        </w:rPr>
        <w:t xml:space="preserve"> </w:t>
      </w:r>
      <w:proofErr w:type="spellStart"/>
      <w:r w:rsidRPr="008509DA">
        <w:rPr>
          <w:rStyle w:val="Hyperlink"/>
          <w:rFonts w:ascii="Arial" w:hAnsi="Arial" w:cs="Arial"/>
          <w:color w:val="0070C0"/>
          <w:sz w:val="21"/>
          <w:szCs w:val="21"/>
          <w:u w:val="none"/>
        </w:rPr>
        <w:t>Jannat</w:t>
      </w:r>
      <w:proofErr w:type="spellEnd"/>
      <w:r w:rsidRPr="008509DA">
        <w:rPr>
          <w:rStyle w:val="Hyperlink"/>
          <w:rFonts w:ascii="Arial" w:hAnsi="Arial" w:cs="Arial"/>
          <w:color w:val="0070C0"/>
          <w:sz w:val="21"/>
          <w:szCs w:val="21"/>
          <w:u w:val="none"/>
        </w:rPr>
        <w:t xml:space="preserve"> </w:t>
      </w:r>
      <w:proofErr w:type="spellStart"/>
      <w:r w:rsidRPr="008509DA">
        <w:rPr>
          <w:rStyle w:val="Hyperlink"/>
          <w:rFonts w:ascii="Arial" w:hAnsi="Arial" w:cs="Arial"/>
          <w:color w:val="0070C0"/>
          <w:sz w:val="21"/>
          <w:szCs w:val="21"/>
          <w:u w:val="none"/>
        </w:rPr>
        <w:t>Shaima</w:t>
      </w:r>
      <w:proofErr w:type="spellEnd"/>
      <w:r w:rsidRPr="008509DA">
        <w:rPr>
          <w:rFonts w:ascii="Arial" w:hAnsi="Arial" w:cs="Arial"/>
          <w:color w:val="0070C0"/>
          <w:sz w:val="21"/>
          <w:szCs w:val="21"/>
          <w:shd w:val="clear" w:color="auto" w:fill="F6F6F6"/>
        </w:rPr>
        <w:fldChar w:fldCharType="end"/>
      </w:r>
      <w:r w:rsidRPr="008509DA">
        <w:rPr>
          <w:rFonts w:ascii="Arial" w:hAnsi="Arial" w:cs="Arial"/>
          <w:color w:val="0070C0"/>
          <w:sz w:val="21"/>
          <w:szCs w:val="21"/>
          <w:shd w:val="clear" w:color="auto" w:fill="F6F6F6"/>
        </w:rPr>
        <w:t>, </w:t>
      </w:r>
      <w:proofErr w:type="spellStart"/>
      <w:r w:rsidRPr="008509DA">
        <w:rPr>
          <w:rFonts w:ascii="Arial" w:hAnsi="Arial" w:cs="Arial"/>
          <w:color w:val="0070C0"/>
          <w:sz w:val="21"/>
          <w:szCs w:val="21"/>
          <w:shd w:val="clear" w:color="auto" w:fill="F6F6F6"/>
        </w:rPr>
        <w:fldChar w:fldCharType="begin"/>
      </w:r>
      <w:r w:rsidRPr="008509DA">
        <w:rPr>
          <w:rFonts w:ascii="Arial" w:hAnsi="Arial" w:cs="Arial"/>
          <w:color w:val="0070C0"/>
          <w:sz w:val="21"/>
          <w:szCs w:val="21"/>
          <w:shd w:val="clear" w:color="auto" w:fill="F6F6F6"/>
        </w:rPr>
        <w:instrText xml:space="preserve"> HYPERLINK "https://rjptonline.org/search.aspx?key=Pranati%20Chakma" </w:instrText>
      </w:r>
      <w:r w:rsidRPr="008509DA">
        <w:rPr>
          <w:rFonts w:ascii="Arial" w:hAnsi="Arial" w:cs="Arial"/>
          <w:color w:val="0070C0"/>
          <w:sz w:val="21"/>
          <w:szCs w:val="21"/>
          <w:shd w:val="clear" w:color="auto" w:fill="F6F6F6"/>
        </w:rPr>
        <w:fldChar w:fldCharType="separate"/>
      </w:r>
      <w:r w:rsidRPr="008509DA">
        <w:rPr>
          <w:rStyle w:val="Hyperlink"/>
          <w:rFonts w:ascii="Arial" w:hAnsi="Arial" w:cs="Arial"/>
          <w:color w:val="0070C0"/>
          <w:sz w:val="21"/>
          <w:szCs w:val="21"/>
          <w:u w:val="none"/>
        </w:rPr>
        <w:t>Pranati</w:t>
      </w:r>
      <w:proofErr w:type="spellEnd"/>
      <w:r w:rsidRPr="008509DA">
        <w:rPr>
          <w:rStyle w:val="Hyperlink"/>
          <w:rFonts w:ascii="Arial" w:hAnsi="Arial" w:cs="Arial"/>
          <w:color w:val="0070C0"/>
          <w:sz w:val="21"/>
          <w:szCs w:val="21"/>
          <w:u w:val="none"/>
        </w:rPr>
        <w:t xml:space="preserve"> </w:t>
      </w:r>
      <w:proofErr w:type="spellStart"/>
      <w:r w:rsidRPr="008509DA">
        <w:rPr>
          <w:rStyle w:val="Hyperlink"/>
          <w:rFonts w:ascii="Arial" w:hAnsi="Arial" w:cs="Arial"/>
          <w:color w:val="0070C0"/>
          <w:sz w:val="21"/>
          <w:szCs w:val="21"/>
          <w:u w:val="none"/>
        </w:rPr>
        <w:t>Chakma</w:t>
      </w:r>
      <w:proofErr w:type="spellEnd"/>
      <w:r w:rsidRPr="008509DA">
        <w:rPr>
          <w:rFonts w:ascii="Arial" w:hAnsi="Arial" w:cs="Arial"/>
          <w:color w:val="0070C0"/>
          <w:sz w:val="21"/>
          <w:szCs w:val="21"/>
          <w:shd w:val="clear" w:color="auto" w:fill="F6F6F6"/>
        </w:rPr>
        <w:fldChar w:fldCharType="end"/>
      </w:r>
    </w:p>
    <w:p w:rsidR="008509DA" w:rsidRDefault="008509DA" w:rsidP="002F7650">
      <w:pPr>
        <w:spacing w:before="150" w:after="150" w:line="240" w:lineRule="auto"/>
        <w:jc w:val="both"/>
        <w:rPr>
          <w:rFonts w:ascii="Times New Roman" w:eastAsia="Times New Roman" w:hAnsi="Times New Roman" w:cs="Times New Roman"/>
          <w:b/>
          <w:color w:val="4C4C4C"/>
          <w:sz w:val="24"/>
          <w:szCs w:val="24"/>
        </w:rPr>
      </w:pP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r w:rsidRPr="002F7650">
        <w:rPr>
          <w:rFonts w:ascii="Times New Roman" w:eastAsia="Times New Roman" w:hAnsi="Times New Roman" w:cs="Times New Roman"/>
          <w:b/>
          <w:color w:val="4C4C4C"/>
          <w:sz w:val="24"/>
          <w:szCs w:val="24"/>
        </w:rPr>
        <w:t>Abstract:</w:t>
      </w:r>
      <w:bookmarkStart w:id="0" w:name="_GoBack"/>
      <w:bookmarkEnd w:id="0"/>
    </w:p>
    <w:p w:rsidR="008509DA" w:rsidRPr="008509DA" w:rsidRDefault="008509DA" w:rsidP="002F7650">
      <w:pPr>
        <w:spacing w:before="150" w:after="150" w:line="240" w:lineRule="auto"/>
        <w:jc w:val="both"/>
        <w:rPr>
          <w:rFonts w:ascii="Times New Roman" w:eastAsia="Times New Roman" w:hAnsi="Times New Roman" w:cs="Times New Roman"/>
          <w:b/>
          <w:color w:val="4C4C4C"/>
          <w:sz w:val="24"/>
          <w:szCs w:val="24"/>
        </w:rPr>
      </w:pPr>
      <w:r w:rsidRPr="008509DA">
        <w:rPr>
          <w:rFonts w:ascii="Times New Roman" w:hAnsi="Times New Roman" w:cs="Times New Roman"/>
          <w:color w:val="000000"/>
          <w:sz w:val="24"/>
          <w:szCs w:val="24"/>
          <w:shd w:val="clear" w:color="auto" w:fill="FFFFFF"/>
        </w:rPr>
        <w:t xml:space="preserve">In folklore medicine, </w:t>
      </w:r>
      <w:proofErr w:type="spellStart"/>
      <w:r w:rsidRPr="008509DA">
        <w:rPr>
          <w:rFonts w:ascii="Times New Roman" w:hAnsi="Times New Roman" w:cs="Times New Roman"/>
          <w:color w:val="000000"/>
          <w:sz w:val="24"/>
          <w:szCs w:val="24"/>
          <w:shd w:val="clear" w:color="auto" w:fill="FFFFFF"/>
        </w:rPr>
        <w:t>Vitex</w:t>
      </w:r>
      <w:proofErr w:type="spellEnd"/>
      <w:r w:rsidRPr="008509DA">
        <w:rPr>
          <w:rFonts w:ascii="Times New Roman" w:hAnsi="Times New Roman" w:cs="Times New Roman"/>
          <w:color w:val="000000"/>
          <w:sz w:val="24"/>
          <w:szCs w:val="24"/>
          <w:shd w:val="clear" w:color="auto" w:fill="FFFFFF"/>
        </w:rPr>
        <w:t xml:space="preserve"> </w:t>
      </w:r>
      <w:proofErr w:type="spellStart"/>
      <w:r w:rsidRPr="008509DA">
        <w:rPr>
          <w:rFonts w:ascii="Times New Roman" w:hAnsi="Times New Roman" w:cs="Times New Roman"/>
          <w:color w:val="000000"/>
          <w:sz w:val="24"/>
          <w:szCs w:val="24"/>
          <w:shd w:val="clear" w:color="auto" w:fill="FFFFFF"/>
        </w:rPr>
        <w:t>negundo</w:t>
      </w:r>
      <w:proofErr w:type="spellEnd"/>
      <w:r w:rsidRPr="008509DA">
        <w:rPr>
          <w:rFonts w:ascii="Times New Roman" w:hAnsi="Times New Roman" w:cs="Times New Roman"/>
          <w:color w:val="000000"/>
          <w:sz w:val="24"/>
          <w:szCs w:val="24"/>
          <w:shd w:val="clear" w:color="auto" w:fill="FFFFFF"/>
        </w:rPr>
        <w:t xml:space="preserve"> leaf is used to treat inflammation, pain, runny nose, itching, tumor etc. Different fractions of crude methanol extract of leaf of </w:t>
      </w:r>
      <w:proofErr w:type="spellStart"/>
      <w:r w:rsidRPr="008509DA">
        <w:rPr>
          <w:rFonts w:ascii="Times New Roman" w:hAnsi="Times New Roman" w:cs="Times New Roman"/>
          <w:color w:val="000000"/>
          <w:sz w:val="24"/>
          <w:szCs w:val="24"/>
          <w:shd w:val="clear" w:color="auto" w:fill="FFFFFF"/>
        </w:rPr>
        <w:t>Vitex</w:t>
      </w:r>
      <w:proofErr w:type="spellEnd"/>
      <w:r w:rsidRPr="008509DA">
        <w:rPr>
          <w:rFonts w:ascii="Times New Roman" w:hAnsi="Times New Roman" w:cs="Times New Roman"/>
          <w:color w:val="000000"/>
          <w:sz w:val="24"/>
          <w:szCs w:val="24"/>
          <w:shd w:val="clear" w:color="auto" w:fill="FFFFFF"/>
        </w:rPr>
        <w:t xml:space="preserve"> </w:t>
      </w:r>
      <w:proofErr w:type="spellStart"/>
      <w:r w:rsidRPr="008509DA">
        <w:rPr>
          <w:rFonts w:ascii="Times New Roman" w:hAnsi="Times New Roman" w:cs="Times New Roman"/>
          <w:color w:val="000000"/>
          <w:sz w:val="24"/>
          <w:szCs w:val="24"/>
          <w:shd w:val="clear" w:color="auto" w:fill="FFFFFF"/>
        </w:rPr>
        <w:t>negundo</w:t>
      </w:r>
      <w:proofErr w:type="spellEnd"/>
      <w:r w:rsidRPr="008509DA">
        <w:rPr>
          <w:rFonts w:ascii="Times New Roman" w:hAnsi="Times New Roman" w:cs="Times New Roman"/>
          <w:color w:val="000000"/>
          <w:sz w:val="24"/>
          <w:szCs w:val="24"/>
          <w:shd w:val="clear" w:color="auto" w:fill="FFFFFF"/>
        </w:rPr>
        <w:t xml:space="preserve"> Linn. </w:t>
      </w:r>
      <w:proofErr w:type="gramStart"/>
      <w:r w:rsidRPr="008509DA">
        <w:rPr>
          <w:rFonts w:ascii="Times New Roman" w:hAnsi="Times New Roman" w:cs="Times New Roman"/>
          <w:color w:val="000000"/>
          <w:sz w:val="24"/>
          <w:szCs w:val="24"/>
          <w:shd w:val="clear" w:color="auto" w:fill="FFFFFF"/>
        </w:rPr>
        <w:t>were</w:t>
      </w:r>
      <w:proofErr w:type="gramEnd"/>
      <w:r w:rsidRPr="008509DA">
        <w:rPr>
          <w:rFonts w:ascii="Times New Roman" w:hAnsi="Times New Roman" w:cs="Times New Roman"/>
          <w:color w:val="000000"/>
          <w:sz w:val="24"/>
          <w:szCs w:val="24"/>
          <w:shd w:val="clear" w:color="auto" w:fill="FFFFFF"/>
        </w:rPr>
        <w:t xml:space="preserve"> tested to evaluate antioxidant, analgesic, thrombolytic, and antibacterial activities. Crude methanol (</w:t>
      </w:r>
      <w:proofErr w:type="spellStart"/>
      <w:r w:rsidRPr="008509DA">
        <w:rPr>
          <w:rFonts w:ascii="Times New Roman" w:hAnsi="Times New Roman" w:cs="Times New Roman"/>
          <w:color w:val="000000"/>
          <w:sz w:val="24"/>
          <w:szCs w:val="24"/>
          <w:shd w:val="clear" w:color="auto" w:fill="FFFFFF"/>
        </w:rPr>
        <w:t>MeOH</w:t>
      </w:r>
      <w:proofErr w:type="spellEnd"/>
      <w:r w:rsidRPr="008509DA">
        <w:rPr>
          <w:rFonts w:ascii="Times New Roman" w:hAnsi="Times New Roman" w:cs="Times New Roman"/>
          <w:color w:val="000000"/>
          <w:sz w:val="24"/>
          <w:szCs w:val="24"/>
          <w:shd w:val="clear" w:color="auto" w:fill="FFFFFF"/>
        </w:rPr>
        <w:t xml:space="preserve">) extract and its fractions i.e. petroleum ether (PEFS), CHCl3 (CFS), CCl4 (CTFS), aqueous (AQFS) were subjected to antioxidant activity by DPPH free radical scavenging assay. Analgesic activity was investigated by acetic acid induced writhing method at the dose of 250 and 500mg/kg body weight. Furthermore, thrombolytic activity was evaluated by clot </w:t>
      </w:r>
      <w:proofErr w:type="spellStart"/>
      <w:r w:rsidRPr="008509DA">
        <w:rPr>
          <w:rFonts w:ascii="Times New Roman" w:hAnsi="Times New Roman" w:cs="Times New Roman"/>
          <w:color w:val="000000"/>
          <w:sz w:val="24"/>
          <w:szCs w:val="24"/>
          <w:shd w:val="clear" w:color="auto" w:fill="FFFFFF"/>
        </w:rPr>
        <w:t>lysis</w:t>
      </w:r>
      <w:proofErr w:type="spellEnd"/>
      <w:r w:rsidRPr="008509DA">
        <w:rPr>
          <w:rFonts w:ascii="Times New Roman" w:hAnsi="Times New Roman" w:cs="Times New Roman"/>
          <w:color w:val="000000"/>
          <w:sz w:val="24"/>
          <w:szCs w:val="24"/>
          <w:shd w:val="clear" w:color="auto" w:fill="FFFFFF"/>
        </w:rPr>
        <w:t xml:space="preserve"> method and antibacterial activity by disk diffusion assay. In DPPH radical scavenging assay, crude extract presented the highest (IC50 value 25µg/ml) radical scavenging activity. Different fractions of extract at the tested doses showed significant (P&lt;0.05) analgesic activity that was comparable to standard </w:t>
      </w:r>
      <w:proofErr w:type="spellStart"/>
      <w:r w:rsidRPr="008509DA">
        <w:rPr>
          <w:rFonts w:ascii="Times New Roman" w:hAnsi="Times New Roman" w:cs="Times New Roman"/>
          <w:color w:val="000000"/>
          <w:sz w:val="24"/>
          <w:szCs w:val="24"/>
          <w:shd w:val="clear" w:color="auto" w:fill="FFFFFF"/>
        </w:rPr>
        <w:t>diclofenac</w:t>
      </w:r>
      <w:proofErr w:type="spellEnd"/>
      <w:r w:rsidRPr="008509DA">
        <w:rPr>
          <w:rFonts w:ascii="Times New Roman" w:hAnsi="Times New Roman" w:cs="Times New Roman"/>
          <w:color w:val="000000"/>
          <w:sz w:val="24"/>
          <w:szCs w:val="24"/>
          <w:shd w:val="clear" w:color="auto" w:fill="FFFFFF"/>
        </w:rPr>
        <w:t xml:space="preserve"> sodium (80.32 % at 25mg/kg). Also different fractions revealed different range of antibacterial activity against different species of bacteria at different doses. Different fractions of V. </w:t>
      </w:r>
      <w:proofErr w:type="spellStart"/>
      <w:r w:rsidRPr="008509DA">
        <w:rPr>
          <w:rFonts w:ascii="Times New Roman" w:hAnsi="Times New Roman" w:cs="Times New Roman"/>
          <w:color w:val="000000"/>
          <w:sz w:val="24"/>
          <w:szCs w:val="24"/>
          <w:shd w:val="clear" w:color="auto" w:fill="FFFFFF"/>
        </w:rPr>
        <w:t>negundo</w:t>
      </w:r>
      <w:proofErr w:type="spellEnd"/>
      <w:r w:rsidRPr="008509DA">
        <w:rPr>
          <w:rFonts w:ascii="Times New Roman" w:hAnsi="Times New Roman" w:cs="Times New Roman"/>
          <w:color w:val="000000"/>
          <w:sz w:val="24"/>
          <w:szCs w:val="24"/>
          <w:shd w:val="clear" w:color="auto" w:fill="FFFFFF"/>
        </w:rPr>
        <w:t xml:space="preserve"> leaf disclosed potent antioxidant, thrombolytic, analgesic and antibacterial activities that support the </w:t>
      </w:r>
      <w:proofErr w:type="spellStart"/>
      <w:r w:rsidRPr="008509DA">
        <w:rPr>
          <w:rFonts w:ascii="Times New Roman" w:hAnsi="Times New Roman" w:cs="Times New Roman"/>
          <w:color w:val="000000"/>
          <w:sz w:val="24"/>
          <w:szCs w:val="24"/>
          <w:shd w:val="clear" w:color="auto" w:fill="FFFFFF"/>
        </w:rPr>
        <w:t>ethnomedical</w:t>
      </w:r>
      <w:proofErr w:type="spellEnd"/>
      <w:r w:rsidRPr="008509DA">
        <w:rPr>
          <w:rFonts w:ascii="Times New Roman" w:hAnsi="Times New Roman" w:cs="Times New Roman"/>
          <w:color w:val="000000"/>
          <w:sz w:val="24"/>
          <w:szCs w:val="24"/>
          <w:shd w:val="clear" w:color="auto" w:fill="FFFFFF"/>
        </w:rPr>
        <w:t xml:space="preserve"> uses of the plant.</w:t>
      </w:r>
    </w:p>
    <w:p w:rsidR="002F7650" w:rsidRPr="002F7650" w:rsidRDefault="001D2C45" w:rsidP="002F7650">
      <w:pPr>
        <w:jc w:val="both"/>
        <w:rPr>
          <w:rFonts w:ascii="Times New Roman" w:hAnsi="Times New Roman" w:cs="Times New Roman"/>
          <w:sz w:val="24"/>
          <w:szCs w:val="24"/>
        </w:rPr>
      </w:pPr>
      <w:r>
        <w:rPr>
          <w:rFonts w:ascii="Times New Roman" w:hAnsi="Times New Roman" w:cs="Times New Roman"/>
          <w:color w:val="282828"/>
          <w:sz w:val="24"/>
          <w:szCs w:val="24"/>
          <w:shd w:val="clear" w:color="auto" w:fill="F7F7F7"/>
        </w:rPr>
        <w:t xml:space="preserve"> </w:t>
      </w:r>
    </w:p>
    <w:p w:rsidR="002F7650"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F7650">
        <w:rPr>
          <w:rFonts w:ascii="Times New Roman" w:hAnsi="Times New Roman" w:cs="Times New Roman"/>
          <w:b/>
          <w:bCs/>
          <w:color w:val="4C4C4C"/>
          <w:sz w:val="24"/>
          <w:szCs w:val="24"/>
          <w:shd w:val="clear" w:color="auto" w:fill="FFFFFF"/>
        </w:rPr>
        <w:t>Conference / Journal Link:</w:t>
      </w:r>
    </w:p>
    <w:p w:rsidR="008509DA" w:rsidRPr="008509DA" w:rsidRDefault="008509DA" w:rsidP="002F7650">
      <w:pPr>
        <w:spacing w:before="150" w:after="150" w:line="240" w:lineRule="auto"/>
        <w:jc w:val="both"/>
        <w:rPr>
          <w:rFonts w:ascii="Times New Roman" w:hAnsi="Times New Roman" w:cs="Times New Roman"/>
          <w:b/>
          <w:bCs/>
          <w:color w:val="0070C0"/>
          <w:sz w:val="24"/>
          <w:szCs w:val="24"/>
          <w:shd w:val="clear" w:color="auto" w:fill="FFFFFF"/>
        </w:rPr>
      </w:pPr>
      <w:hyperlink r:id="rId5" w:tgtFrame="_blank" w:history="1">
        <w:r w:rsidRPr="008509DA">
          <w:rPr>
            <w:rStyle w:val="Hyperlink"/>
            <w:rFonts w:ascii="Helvetica" w:hAnsi="Helvetica" w:cs="Helvetica"/>
            <w:color w:val="0070C0"/>
            <w:sz w:val="20"/>
            <w:szCs w:val="20"/>
            <w:u w:val="none"/>
            <w:shd w:val="clear" w:color="auto" w:fill="FFFFFF"/>
          </w:rPr>
          <w:t>https://rjptonline.org/AbstractView.aspx?PID=2022-15-12-52</w:t>
        </w:r>
      </w:hyperlink>
    </w:p>
    <w:p w:rsidR="008509DA" w:rsidRDefault="001D2C45" w:rsidP="008509DA">
      <w:pPr>
        <w:jc w:val="both"/>
        <w:rPr>
          <w:rFonts w:ascii="Times New Roman" w:hAnsi="Times New Roman" w:cs="Times New Roman"/>
          <w:color w:val="0070C0"/>
          <w:sz w:val="24"/>
          <w:szCs w:val="24"/>
        </w:rPr>
      </w:pPr>
      <w:bookmarkStart w:id="1" w:name="cj_link"/>
      <w:r>
        <w:rPr>
          <w:rFonts w:ascii="Times New Roman" w:hAnsi="Times New Roman" w:cs="Times New Roman"/>
          <w:color w:val="0070C0"/>
          <w:sz w:val="24"/>
          <w:szCs w:val="24"/>
        </w:rPr>
        <w:t xml:space="preserve"> </w:t>
      </w:r>
      <w:hyperlink r:id="rId6" w:tgtFrame="_blank" w:history="1"/>
      <w:bookmarkEnd w:id="1"/>
    </w:p>
    <w:p w:rsidR="002F7650" w:rsidRDefault="002F7650" w:rsidP="008509DA">
      <w:pPr>
        <w:jc w:val="both"/>
        <w:rPr>
          <w:rFonts w:ascii="Times New Roman" w:hAnsi="Times New Roman" w:cs="Times New Roman"/>
          <w:b/>
          <w:color w:val="4C4C4C"/>
          <w:sz w:val="24"/>
          <w:szCs w:val="24"/>
        </w:rPr>
      </w:pPr>
      <w:r w:rsidRPr="002F7650">
        <w:rPr>
          <w:rFonts w:ascii="Times New Roman" w:hAnsi="Times New Roman" w:cs="Times New Roman"/>
          <w:b/>
          <w:color w:val="4C4C4C"/>
          <w:sz w:val="24"/>
          <w:szCs w:val="24"/>
        </w:rPr>
        <w:t>DOI:</w:t>
      </w:r>
    </w:p>
    <w:p w:rsidR="008509DA" w:rsidRPr="008509DA" w:rsidRDefault="008509DA" w:rsidP="008509DA">
      <w:pPr>
        <w:jc w:val="both"/>
        <w:rPr>
          <w:rFonts w:ascii="Times New Roman" w:hAnsi="Times New Roman" w:cs="Times New Roman"/>
          <w:color w:val="0070C0"/>
          <w:sz w:val="24"/>
          <w:szCs w:val="24"/>
        </w:rPr>
      </w:pPr>
      <w:hyperlink r:id="rId7" w:tgtFrame="_blank" w:history="1">
        <w:r w:rsidRPr="008509DA">
          <w:rPr>
            <w:rStyle w:val="Hyperlink"/>
            <w:rFonts w:ascii="Arial" w:hAnsi="Arial" w:cs="Arial"/>
            <w:color w:val="0070C0"/>
            <w:sz w:val="21"/>
            <w:szCs w:val="21"/>
            <w:u w:val="none"/>
            <w:shd w:val="clear" w:color="auto" w:fill="F6F6F6"/>
          </w:rPr>
          <w:t>10.52711/0974-360X.2022.00958</w:t>
        </w:r>
      </w:hyperlink>
      <w:r w:rsidRPr="008509DA">
        <w:rPr>
          <w:rFonts w:ascii="Arial" w:hAnsi="Arial" w:cs="Arial"/>
          <w:color w:val="0070C0"/>
          <w:sz w:val="21"/>
          <w:szCs w:val="21"/>
          <w:shd w:val="clear" w:color="auto" w:fill="F6F6F6"/>
        </w:rPr>
        <w:t>  </w:t>
      </w:r>
    </w:p>
    <w:p w:rsidR="002F7650" w:rsidRPr="00FC6AE5" w:rsidRDefault="001D2C45" w:rsidP="002F7650">
      <w:pPr>
        <w:jc w:val="both"/>
        <w:rPr>
          <w:rFonts w:ascii="Times New Roman" w:hAnsi="Times New Roman" w:cs="Times New Roman"/>
          <w:color w:val="0070C0"/>
          <w:sz w:val="24"/>
          <w:szCs w:val="24"/>
        </w:rPr>
      </w:pPr>
      <w:r>
        <w:rPr>
          <w:color w:val="0070C0"/>
        </w:rPr>
        <w:t xml:space="preserve"> </w:t>
      </w:r>
      <w:hyperlink r:id="rId8"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B138B"/>
    <w:rsid w:val="001C6FD6"/>
    <w:rsid w:val="001D2C45"/>
    <w:rsid w:val="002F7650"/>
    <w:rsid w:val="007844AD"/>
    <w:rsid w:val="00827A02"/>
    <w:rsid w:val="008509DA"/>
    <w:rsid w:val="0095026E"/>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doi.org/10.52711/0974-360X.2022.009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ontiersin.org/articles/10.3389/fnmol.2022.1036552/full" TargetMode="External"/><Relationship Id="rId5" Type="http://schemas.openxmlformats.org/officeDocument/2006/relationships/hyperlink" Target="https://rjptonline.org/AbstractView.aspx?PID=2022-15-12-52" TargetMode="External"/><Relationship Id="rId10" Type="http://schemas.openxmlformats.org/officeDocument/2006/relationships/theme" Target="theme/theme1.xml"/><Relationship Id="rId4" Type="http://schemas.openxmlformats.org/officeDocument/2006/relationships/hyperlink" Target="https://rjptonline.org/search.aspx?key=Nazneen%20Ahmeda%20Sultan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2023-03-04T04:55:00Z</dcterms:created>
  <dcterms:modified xsi:type="dcterms:W3CDTF">2023-03-04T05:04:00Z</dcterms:modified>
</cp:coreProperties>
</file>