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AE351F" w:rsidP="001A5505">
      <w:pPr>
        <w:rPr>
          <w:rFonts w:ascii="Times New Roman" w:hAnsi="Times New Roman" w:cs="Times New Roman"/>
          <w:color w:val="002060"/>
          <w:sz w:val="24"/>
          <w:szCs w:val="24"/>
        </w:rPr>
      </w:pPr>
      <w:r w:rsidRPr="00AE351F">
        <w:rPr>
          <w:rFonts w:ascii="Times New Roman" w:hAnsi="Times New Roman" w:cs="Times New Roman"/>
          <w:sz w:val="40"/>
          <w:szCs w:val="40"/>
        </w:rPr>
        <w:t xml:space="preserve">Pre-COVID-19 Knowledge, Attitude and Practice Among Nurses </w:t>
      </w:r>
      <w:r w:rsidR="00275297" w:rsidRPr="00AE351F">
        <w:rPr>
          <w:rFonts w:ascii="Times New Roman" w:hAnsi="Times New Roman" w:cs="Times New Roman"/>
          <w:sz w:val="40"/>
          <w:szCs w:val="40"/>
        </w:rPr>
        <w:t>towards</w:t>
      </w:r>
      <w:r w:rsidRPr="00AE351F">
        <w:rPr>
          <w:rFonts w:ascii="Times New Roman" w:hAnsi="Times New Roman" w:cs="Times New Roman"/>
          <w:sz w:val="40"/>
          <w:szCs w:val="40"/>
        </w:rPr>
        <w:t xml:space="preserve"> Infection Prevention and Control in Bangladesh a Hospital-Based Cross-Sectional Survey</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AE351F" w:rsidRPr="00AE351F" w:rsidRDefault="00AE351F" w:rsidP="00E65652">
      <w:pPr>
        <w:shd w:val="clear" w:color="auto" w:fill="FFFFFF"/>
        <w:spacing w:after="0" w:line="240" w:lineRule="auto"/>
        <w:jc w:val="both"/>
        <w:rPr>
          <w:rFonts w:ascii="Times New Roman" w:eastAsia="Times New Roman" w:hAnsi="Times New Roman" w:cs="Times New Roman"/>
          <w:color w:val="0070C0"/>
          <w:sz w:val="24"/>
          <w:szCs w:val="24"/>
        </w:rPr>
      </w:pPr>
      <w:r w:rsidRPr="0062225E">
        <w:rPr>
          <w:rFonts w:ascii="Times New Roman" w:eastAsia="Times New Roman" w:hAnsi="Times New Roman" w:cs="Times New Roman"/>
          <w:color w:val="0070C0"/>
          <w:sz w:val="24"/>
          <w:szCs w:val="24"/>
        </w:rPr>
        <w:t xml:space="preserve">Md. </w:t>
      </w:r>
      <w:proofErr w:type="spellStart"/>
      <w:r w:rsidRPr="0062225E">
        <w:rPr>
          <w:rFonts w:ascii="Times New Roman" w:eastAsia="Times New Roman" w:hAnsi="Times New Roman" w:cs="Times New Roman"/>
          <w:color w:val="0070C0"/>
          <w:sz w:val="24"/>
          <w:szCs w:val="24"/>
        </w:rPr>
        <w:t>Golam</w:t>
      </w:r>
      <w:proofErr w:type="spellEnd"/>
      <w:r w:rsidRPr="0062225E">
        <w:rPr>
          <w:rFonts w:ascii="Times New Roman" w:eastAsia="Times New Roman" w:hAnsi="Times New Roman" w:cs="Times New Roman"/>
          <w:color w:val="0070C0"/>
          <w:sz w:val="24"/>
          <w:szCs w:val="24"/>
        </w:rPr>
        <w:t xml:space="preserve"> </w:t>
      </w:r>
      <w:proofErr w:type="spellStart"/>
      <w:r w:rsidRPr="0062225E">
        <w:rPr>
          <w:rFonts w:ascii="Times New Roman" w:eastAsia="Times New Roman" w:hAnsi="Times New Roman" w:cs="Times New Roman"/>
          <w:color w:val="0070C0"/>
          <w:sz w:val="24"/>
          <w:szCs w:val="24"/>
        </w:rPr>
        <w:t>Dostogir</w:t>
      </w:r>
      <w:proofErr w:type="spellEnd"/>
      <w:r w:rsidRPr="0062225E">
        <w:rPr>
          <w:rFonts w:ascii="Times New Roman" w:eastAsia="Times New Roman" w:hAnsi="Times New Roman" w:cs="Times New Roman"/>
          <w:color w:val="0070C0"/>
          <w:sz w:val="24"/>
          <w:szCs w:val="24"/>
        </w:rPr>
        <w:t xml:space="preserve"> </w:t>
      </w:r>
      <w:proofErr w:type="spellStart"/>
      <w:r w:rsidRPr="0062225E">
        <w:rPr>
          <w:rFonts w:ascii="Times New Roman" w:eastAsia="Times New Roman" w:hAnsi="Times New Roman" w:cs="Times New Roman"/>
          <w:color w:val="0070C0"/>
          <w:sz w:val="24"/>
          <w:szCs w:val="24"/>
        </w:rPr>
        <w:t>Harun</w:t>
      </w:r>
      <w:proofErr w:type="spellEnd"/>
      <w:r w:rsidRPr="0062225E">
        <w:rPr>
          <w:rFonts w:ascii="Times New Roman" w:eastAsia="Times New Roman" w:hAnsi="Times New Roman" w:cs="Times New Roman"/>
          <w:color w:val="0070C0"/>
          <w:sz w:val="24"/>
          <w:szCs w:val="24"/>
        </w:rPr>
        <w:t xml:space="preserve">, </w:t>
      </w:r>
      <w:proofErr w:type="spellStart"/>
      <w:r w:rsidRPr="0062225E">
        <w:rPr>
          <w:rFonts w:ascii="Times New Roman" w:eastAsia="Times New Roman" w:hAnsi="Times New Roman" w:cs="Times New Roman"/>
          <w:color w:val="0070C0"/>
          <w:sz w:val="24"/>
          <w:szCs w:val="24"/>
        </w:rPr>
        <w:t>Md</w:t>
      </w:r>
      <w:proofErr w:type="spellEnd"/>
      <w:r w:rsidRPr="0062225E">
        <w:rPr>
          <w:rFonts w:ascii="Times New Roman" w:eastAsia="Times New Roman" w:hAnsi="Times New Roman" w:cs="Times New Roman"/>
          <w:color w:val="0070C0"/>
          <w:sz w:val="24"/>
          <w:szCs w:val="24"/>
        </w:rPr>
        <w:t xml:space="preserve"> </w:t>
      </w:r>
      <w:proofErr w:type="spellStart"/>
      <w:r w:rsidRPr="0062225E">
        <w:rPr>
          <w:rFonts w:ascii="Times New Roman" w:eastAsia="Times New Roman" w:hAnsi="Times New Roman" w:cs="Times New Roman"/>
          <w:color w:val="0070C0"/>
          <w:sz w:val="24"/>
          <w:szCs w:val="24"/>
        </w:rPr>
        <w:t>Mahabub</w:t>
      </w:r>
      <w:proofErr w:type="spellEnd"/>
      <w:r w:rsidRPr="0062225E">
        <w:rPr>
          <w:rFonts w:ascii="Times New Roman" w:eastAsia="Times New Roman" w:hAnsi="Times New Roman" w:cs="Times New Roman"/>
          <w:color w:val="0070C0"/>
          <w:sz w:val="24"/>
          <w:szCs w:val="24"/>
        </w:rPr>
        <w:t xml:space="preserve"> </w:t>
      </w:r>
      <w:proofErr w:type="spellStart"/>
      <w:r w:rsidRPr="0062225E">
        <w:rPr>
          <w:rFonts w:ascii="Times New Roman" w:eastAsia="Times New Roman" w:hAnsi="Times New Roman" w:cs="Times New Roman"/>
          <w:color w:val="0070C0"/>
          <w:sz w:val="24"/>
          <w:szCs w:val="24"/>
        </w:rPr>
        <w:t>Ul</w:t>
      </w:r>
      <w:proofErr w:type="spellEnd"/>
      <w:r w:rsidRPr="0062225E">
        <w:rPr>
          <w:rFonts w:ascii="Times New Roman" w:eastAsia="Times New Roman" w:hAnsi="Times New Roman" w:cs="Times New Roman"/>
          <w:color w:val="0070C0"/>
          <w:sz w:val="24"/>
          <w:szCs w:val="24"/>
        </w:rPr>
        <w:t xml:space="preserve"> Anwar, </w:t>
      </w:r>
      <w:proofErr w:type="spellStart"/>
      <w:r w:rsidRPr="0062225E">
        <w:rPr>
          <w:rFonts w:ascii="Times New Roman" w:eastAsia="Times New Roman" w:hAnsi="Times New Roman" w:cs="Times New Roman"/>
          <w:color w:val="0070C0"/>
          <w:sz w:val="24"/>
          <w:szCs w:val="24"/>
        </w:rPr>
        <w:t>Shariful</w:t>
      </w:r>
      <w:proofErr w:type="spellEnd"/>
      <w:r w:rsidRPr="0062225E">
        <w:rPr>
          <w:rFonts w:ascii="Times New Roman" w:eastAsia="Times New Roman" w:hAnsi="Times New Roman" w:cs="Times New Roman"/>
          <w:color w:val="0070C0"/>
          <w:sz w:val="24"/>
          <w:szCs w:val="24"/>
        </w:rPr>
        <w:t xml:space="preserve"> Amin </w:t>
      </w:r>
      <w:proofErr w:type="spellStart"/>
      <w:r w:rsidRPr="0062225E">
        <w:rPr>
          <w:rFonts w:ascii="Times New Roman" w:eastAsia="Times New Roman" w:hAnsi="Times New Roman" w:cs="Times New Roman"/>
          <w:color w:val="0070C0"/>
          <w:sz w:val="24"/>
          <w:szCs w:val="24"/>
        </w:rPr>
        <w:t>Sumon</w:t>
      </w:r>
      <w:proofErr w:type="spellEnd"/>
      <w:r w:rsidRPr="0062225E">
        <w:rPr>
          <w:rFonts w:ascii="Times New Roman" w:eastAsia="Times New Roman" w:hAnsi="Times New Roman" w:cs="Times New Roman"/>
          <w:color w:val="0070C0"/>
          <w:sz w:val="24"/>
          <w:szCs w:val="24"/>
        </w:rPr>
        <w:t xml:space="preserve">, </w:t>
      </w:r>
      <w:proofErr w:type="spellStart"/>
      <w:r w:rsidRPr="00AE351F">
        <w:rPr>
          <w:rFonts w:ascii="Times New Roman" w:eastAsia="Times New Roman" w:hAnsi="Times New Roman" w:cs="Times New Roman"/>
          <w:color w:val="0070C0"/>
          <w:sz w:val="24"/>
          <w:szCs w:val="24"/>
        </w:rPr>
        <w:t>Md</w:t>
      </w:r>
      <w:proofErr w:type="spellEnd"/>
      <w:r w:rsidRPr="00AE351F">
        <w:rPr>
          <w:rFonts w:ascii="Times New Roman" w:eastAsia="Times New Roman" w:hAnsi="Times New Roman" w:cs="Times New Roman"/>
          <w:color w:val="0070C0"/>
          <w:sz w:val="24"/>
          <w:szCs w:val="24"/>
        </w:rPr>
        <w:t xml:space="preserve"> Abdullah-Al-</w:t>
      </w:r>
      <w:proofErr w:type="spellStart"/>
      <w:r w:rsidRPr="00AE351F">
        <w:rPr>
          <w:rFonts w:ascii="Times New Roman" w:eastAsia="Times New Roman" w:hAnsi="Times New Roman" w:cs="Times New Roman"/>
          <w:color w:val="0070C0"/>
          <w:sz w:val="24"/>
          <w:szCs w:val="24"/>
        </w:rPr>
        <w:t>Kafi</w:t>
      </w:r>
      <w:proofErr w:type="spellEnd"/>
      <w:r w:rsidRPr="00AE351F">
        <w:rPr>
          <w:rFonts w:ascii="Times New Roman" w:eastAsia="Times New Roman" w:hAnsi="Times New Roman" w:cs="Times New Roman"/>
          <w:color w:val="0070C0"/>
          <w:sz w:val="24"/>
          <w:szCs w:val="24"/>
        </w:rPr>
        <w:t>,</w:t>
      </w:r>
      <w:r w:rsidRPr="0062225E">
        <w:rPr>
          <w:rFonts w:ascii="Times New Roman" w:eastAsia="Times New Roman" w:hAnsi="Times New Roman" w:cs="Times New Roman"/>
          <w:color w:val="0070C0"/>
          <w:sz w:val="24"/>
          <w:szCs w:val="24"/>
        </w:rPr>
        <w:t xml:space="preserve"> </w:t>
      </w:r>
      <w:proofErr w:type="spellStart"/>
      <w:r w:rsidRPr="00AE351F">
        <w:rPr>
          <w:rFonts w:ascii="Times New Roman" w:eastAsia="Times New Roman" w:hAnsi="Times New Roman" w:cs="Times New Roman"/>
          <w:color w:val="0070C0"/>
          <w:sz w:val="24"/>
          <w:szCs w:val="24"/>
        </w:rPr>
        <w:t>Kusum</w:t>
      </w:r>
      <w:proofErr w:type="spellEnd"/>
      <w:r w:rsidRPr="00AE351F">
        <w:rPr>
          <w:rFonts w:ascii="Times New Roman" w:eastAsia="Times New Roman" w:hAnsi="Times New Roman" w:cs="Times New Roman"/>
          <w:color w:val="0070C0"/>
          <w:sz w:val="24"/>
          <w:szCs w:val="24"/>
        </w:rPr>
        <w:t xml:space="preserve"> </w:t>
      </w:r>
      <w:proofErr w:type="spellStart"/>
      <w:r w:rsidRPr="00AE351F">
        <w:rPr>
          <w:rFonts w:ascii="Times New Roman" w:eastAsia="Times New Roman" w:hAnsi="Times New Roman" w:cs="Times New Roman"/>
          <w:color w:val="0070C0"/>
          <w:sz w:val="24"/>
          <w:szCs w:val="24"/>
        </w:rPr>
        <w:t>Datta</w:t>
      </w:r>
      <w:proofErr w:type="spellEnd"/>
      <w:r w:rsidRPr="00AE351F">
        <w:rPr>
          <w:rFonts w:ascii="Times New Roman" w:eastAsia="Times New Roman" w:hAnsi="Times New Roman" w:cs="Times New Roman"/>
          <w:color w:val="0070C0"/>
          <w:sz w:val="24"/>
          <w:szCs w:val="24"/>
        </w:rPr>
        <w:t>,</w:t>
      </w:r>
      <w:r w:rsidRPr="0062225E">
        <w:rPr>
          <w:rFonts w:ascii="Times New Roman" w:eastAsia="Times New Roman" w:hAnsi="Times New Roman" w:cs="Times New Roman"/>
          <w:color w:val="0070C0"/>
          <w:sz w:val="24"/>
          <w:szCs w:val="24"/>
        </w:rPr>
        <w:t xml:space="preserve"> </w:t>
      </w:r>
      <w:r w:rsidRPr="00AE351F">
        <w:rPr>
          <w:rFonts w:ascii="Times New Roman" w:eastAsia="Times New Roman" w:hAnsi="Times New Roman" w:cs="Times New Roman"/>
          <w:color w:val="0070C0"/>
          <w:sz w:val="24"/>
          <w:szCs w:val="24"/>
        </w:rPr>
        <w:t xml:space="preserve">Md. </w:t>
      </w:r>
      <w:proofErr w:type="spellStart"/>
      <w:r w:rsidRPr="00AE351F">
        <w:rPr>
          <w:rFonts w:ascii="Times New Roman" w:eastAsia="Times New Roman" w:hAnsi="Times New Roman" w:cs="Times New Roman"/>
          <w:color w:val="0070C0"/>
          <w:sz w:val="24"/>
          <w:szCs w:val="24"/>
        </w:rPr>
        <w:t>Imdadul</w:t>
      </w:r>
      <w:proofErr w:type="spellEnd"/>
      <w:r w:rsidRPr="00AE351F">
        <w:rPr>
          <w:rFonts w:ascii="Times New Roman" w:eastAsia="Times New Roman" w:hAnsi="Times New Roman" w:cs="Times New Roman"/>
          <w:color w:val="0070C0"/>
          <w:sz w:val="24"/>
          <w:szCs w:val="24"/>
        </w:rPr>
        <w:t xml:space="preserve"> </w:t>
      </w:r>
      <w:proofErr w:type="spellStart"/>
      <w:r w:rsidRPr="00AE351F">
        <w:rPr>
          <w:rFonts w:ascii="Times New Roman" w:eastAsia="Times New Roman" w:hAnsi="Times New Roman" w:cs="Times New Roman"/>
          <w:color w:val="0070C0"/>
          <w:sz w:val="24"/>
          <w:szCs w:val="24"/>
        </w:rPr>
        <w:t>Haque</w:t>
      </w:r>
      <w:proofErr w:type="spellEnd"/>
      <w:r w:rsidRPr="00AE351F">
        <w:rPr>
          <w:rFonts w:ascii="Times New Roman" w:eastAsia="Times New Roman" w:hAnsi="Times New Roman" w:cs="Times New Roman"/>
          <w:color w:val="0070C0"/>
          <w:sz w:val="24"/>
          <w:szCs w:val="24"/>
        </w:rPr>
        <w:t>,</w:t>
      </w:r>
      <w:r w:rsidRPr="0062225E">
        <w:rPr>
          <w:rFonts w:ascii="Times New Roman" w:eastAsia="Times New Roman" w:hAnsi="Times New Roman" w:cs="Times New Roman"/>
          <w:color w:val="0070C0"/>
          <w:sz w:val="24"/>
          <w:szCs w:val="24"/>
        </w:rPr>
        <w:t xml:space="preserve"> </w:t>
      </w:r>
      <w:r w:rsidRPr="00AE351F">
        <w:rPr>
          <w:rFonts w:ascii="Times New Roman" w:eastAsia="Times New Roman" w:hAnsi="Times New Roman" w:cs="Times New Roman"/>
          <w:color w:val="0070C0"/>
          <w:sz w:val="24"/>
          <w:szCs w:val="24"/>
        </w:rPr>
        <w:t xml:space="preserve">A. B. M. </w:t>
      </w:r>
      <w:proofErr w:type="spellStart"/>
      <w:r w:rsidRPr="00AE351F">
        <w:rPr>
          <w:rFonts w:ascii="Times New Roman" w:eastAsia="Times New Roman" w:hAnsi="Times New Roman" w:cs="Times New Roman"/>
          <w:color w:val="0070C0"/>
          <w:sz w:val="24"/>
          <w:szCs w:val="24"/>
        </w:rPr>
        <w:t>Alauddin</w:t>
      </w:r>
      <w:proofErr w:type="spellEnd"/>
      <w:r w:rsidRPr="00AE351F">
        <w:rPr>
          <w:rFonts w:ascii="Times New Roman" w:eastAsia="Times New Roman" w:hAnsi="Times New Roman" w:cs="Times New Roman"/>
          <w:color w:val="0070C0"/>
          <w:sz w:val="24"/>
          <w:szCs w:val="24"/>
        </w:rPr>
        <w:t xml:space="preserve"> Chowdhury,</w:t>
      </w:r>
      <w:r w:rsidRPr="0062225E">
        <w:rPr>
          <w:rFonts w:ascii="Times New Roman" w:eastAsia="Times New Roman" w:hAnsi="Times New Roman" w:cs="Times New Roman"/>
          <w:color w:val="0070C0"/>
          <w:sz w:val="24"/>
          <w:szCs w:val="24"/>
        </w:rPr>
        <w:t xml:space="preserve"> </w:t>
      </w:r>
      <w:r w:rsidRPr="00AE351F">
        <w:rPr>
          <w:rFonts w:ascii="Times New Roman" w:eastAsia="Times New Roman" w:hAnsi="Times New Roman" w:cs="Times New Roman"/>
          <w:color w:val="0070C0"/>
          <w:sz w:val="24"/>
          <w:szCs w:val="24"/>
        </w:rPr>
        <w:t xml:space="preserve">Sabrina </w:t>
      </w:r>
      <w:proofErr w:type="spellStart"/>
      <w:r w:rsidRPr="00AE351F">
        <w:rPr>
          <w:rFonts w:ascii="Times New Roman" w:eastAsia="Times New Roman" w:hAnsi="Times New Roman" w:cs="Times New Roman"/>
          <w:color w:val="0070C0"/>
          <w:sz w:val="24"/>
          <w:szCs w:val="24"/>
        </w:rPr>
        <w:t>Sharmin</w:t>
      </w:r>
      <w:proofErr w:type="spellEnd"/>
      <w:r w:rsidRPr="00AE351F">
        <w:rPr>
          <w:rFonts w:ascii="Times New Roman" w:eastAsia="Times New Roman" w:hAnsi="Times New Roman" w:cs="Times New Roman"/>
          <w:color w:val="0070C0"/>
          <w:sz w:val="24"/>
          <w:szCs w:val="24"/>
        </w:rPr>
        <w:t>,</w:t>
      </w:r>
      <w:r w:rsidRPr="0062225E">
        <w:rPr>
          <w:rFonts w:ascii="Times New Roman" w:eastAsia="Times New Roman" w:hAnsi="Times New Roman" w:cs="Times New Roman"/>
          <w:color w:val="0070C0"/>
          <w:sz w:val="24"/>
          <w:szCs w:val="24"/>
        </w:rPr>
        <w:t xml:space="preserve"> </w:t>
      </w:r>
      <w:proofErr w:type="spellStart"/>
      <w:r w:rsidRPr="00AE351F">
        <w:rPr>
          <w:rFonts w:ascii="Times New Roman" w:eastAsia="Times New Roman" w:hAnsi="Times New Roman" w:cs="Times New Roman"/>
          <w:color w:val="0070C0"/>
          <w:sz w:val="24"/>
          <w:szCs w:val="24"/>
        </w:rPr>
        <w:t>Md</w:t>
      </w:r>
      <w:proofErr w:type="spellEnd"/>
      <w:r w:rsidRPr="00AE351F">
        <w:rPr>
          <w:rFonts w:ascii="Times New Roman" w:eastAsia="Times New Roman" w:hAnsi="Times New Roman" w:cs="Times New Roman"/>
          <w:color w:val="0070C0"/>
          <w:sz w:val="24"/>
          <w:szCs w:val="24"/>
        </w:rPr>
        <w:t xml:space="preserve"> </w:t>
      </w:r>
      <w:proofErr w:type="spellStart"/>
      <w:r w:rsidRPr="00AE351F">
        <w:rPr>
          <w:rFonts w:ascii="Times New Roman" w:eastAsia="Times New Roman" w:hAnsi="Times New Roman" w:cs="Times New Roman"/>
          <w:color w:val="0070C0"/>
          <w:sz w:val="24"/>
          <w:szCs w:val="24"/>
        </w:rPr>
        <w:t>Saiful</w:t>
      </w:r>
      <w:proofErr w:type="spellEnd"/>
      <w:r w:rsidRPr="00AE351F">
        <w:rPr>
          <w:rFonts w:ascii="Times New Roman" w:eastAsia="Times New Roman" w:hAnsi="Times New Roman" w:cs="Times New Roman"/>
          <w:color w:val="0070C0"/>
          <w:sz w:val="24"/>
          <w:szCs w:val="24"/>
        </w:rPr>
        <w:t xml:space="preserve"> Islam</w:t>
      </w:r>
    </w:p>
    <w:p w:rsidR="00AE351F" w:rsidRPr="0062225E" w:rsidRDefault="00AE351F" w:rsidP="00E65652">
      <w:pPr>
        <w:spacing w:before="150" w:after="150" w:line="240" w:lineRule="auto"/>
        <w:jc w:val="both"/>
        <w:rPr>
          <w:rFonts w:ascii="Times New Roman" w:eastAsia="Times New Roman" w:hAnsi="Times New Roman" w:cs="Times New Roman"/>
          <w:b/>
          <w:color w:val="0070C0"/>
          <w:sz w:val="24"/>
          <w:szCs w:val="24"/>
        </w:rPr>
      </w:pPr>
    </w:p>
    <w:p w:rsidR="002F7650" w:rsidRPr="0062225E" w:rsidRDefault="002F7650" w:rsidP="00E65652">
      <w:pPr>
        <w:spacing w:before="150" w:after="150" w:line="240" w:lineRule="auto"/>
        <w:jc w:val="both"/>
        <w:rPr>
          <w:rFonts w:ascii="Times New Roman" w:eastAsia="Times New Roman" w:hAnsi="Times New Roman" w:cs="Times New Roman"/>
          <w:b/>
          <w:color w:val="4C4C4C"/>
          <w:sz w:val="24"/>
          <w:szCs w:val="24"/>
        </w:rPr>
      </w:pPr>
      <w:r w:rsidRPr="0062225E">
        <w:rPr>
          <w:rFonts w:ascii="Times New Roman" w:eastAsia="Times New Roman" w:hAnsi="Times New Roman" w:cs="Times New Roman"/>
          <w:b/>
          <w:color w:val="4C4C4C"/>
          <w:sz w:val="24"/>
          <w:szCs w:val="24"/>
        </w:rPr>
        <w:t>Abstract:</w:t>
      </w:r>
    </w:p>
    <w:p w:rsidR="00F05D5F" w:rsidRPr="00F05D5F" w:rsidRDefault="00F05D5F" w:rsidP="00E65652">
      <w:pPr>
        <w:shd w:val="clear" w:color="auto" w:fill="FFFFFF"/>
        <w:spacing w:after="270" w:line="270" w:lineRule="atLeast"/>
        <w:jc w:val="both"/>
        <w:outlineLvl w:val="2"/>
        <w:rPr>
          <w:rFonts w:ascii="Times New Roman" w:eastAsia="Times New Roman" w:hAnsi="Times New Roman" w:cs="Times New Roman"/>
          <w:b/>
          <w:bCs/>
          <w:color w:val="202020"/>
          <w:sz w:val="24"/>
          <w:szCs w:val="24"/>
        </w:rPr>
      </w:pPr>
      <w:r w:rsidRPr="00F05D5F">
        <w:rPr>
          <w:rFonts w:ascii="Times New Roman" w:eastAsia="Times New Roman" w:hAnsi="Times New Roman" w:cs="Times New Roman"/>
          <w:b/>
          <w:bCs/>
          <w:color w:val="202020"/>
          <w:sz w:val="24"/>
          <w:szCs w:val="24"/>
        </w:rPr>
        <w:t>Introduction</w:t>
      </w:r>
    </w:p>
    <w:p w:rsidR="00F05D5F" w:rsidRPr="00F05D5F" w:rsidRDefault="00F05D5F" w:rsidP="00E65652">
      <w:pPr>
        <w:shd w:val="clear" w:color="auto" w:fill="FFFFFF"/>
        <w:spacing w:after="270" w:line="270" w:lineRule="atLeast"/>
        <w:jc w:val="both"/>
        <w:rPr>
          <w:rFonts w:ascii="Times New Roman" w:eastAsia="Times New Roman" w:hAnsi="Times New Roman" w:cs="Times New Roman"/>
          <w:color w:val="202020"/>
          <w:sz w:val="24"/>
          <w:szCs w:val="24"/>
        </w:rPr>
      </w:pPr>
      <w:r w:rsidRPr="00F05D5F">
        <w:rPr>
          <w:rFonts w:ascii="Times New Roman" w:eastAsia="Times New Roman" w:hAnsi="Times New Roman" w:cs="Times New Roman"/>
          <w:color w:val="202020"/>
          <w:sz w:val="24"/>
          <w:szCs w:val="24"/>
        </w:rPr>
        <w:t>Hospital-acquired infections endanger millions of lives around the world, and nurses play a vital role in the prevention of these infections. Knowledge of infection prevention and control (IPC) best practices among nurses is a prerequisite to maintaining standard precautions for the safety of patients.</w:t>
      </w:r>
    </w:p>
    <w:p w:rsidR="00F05D5F" w:rsidRPr="00F05D5F" w:rsidRDefault="00F05D5F" w:rsidP="00E65652">
      <w:pPr>
        <w:shd w:val="clear" w:color="auto" w:fill="FFFFFF"/>
        <w:spacing w:after="270" w:line="270" w:lineRule="atLeast"/>
        <w:jc w:val="both"/>
        <w:outlineLvl w:val="2"/>
        <w:rPr>
          <w:rFonts w:ascii="Times New Roman" w:eastAsia="Times New Roman" w:hAnsi="Times New Roman" w:cs="Times New Roman"/>
          <w:b/>
          <w:bCs/>
          <w:color w:val="202020"/>
          <w:sz w:val="24"/>
          <w:szCs w:val="24"/>
        </w:rPr>
      </w:pPr>
      <w:bookmarkStart w:id="0" w:name="sec002"/>
      <w:bookmarkEnd w:id="0"/>
      <w:r w:rsidRPr="00F05D5F">
        <w:rPr>
          <w:rFonts w:ascii="Times New Roman" w:eastAsia="Times New Roman" w:hAnsi="Times New Roman" w:cs="Times New Roman"/>
          <w:b/>
          <w:bCs/>
          <w:color w:val="202020"/>
          <w:sz w:val="24"/>
          <w:szCs w:val="24"/>
        </w:rPr>
        <w:t>Aim</w:t>
      </w:r>
    </w:p>
    <w:p w:rsidR="00F05D5F" w:rsidRPr="00F05D5F" w:rsidRDefault="00F05D5F" w:rsidP="00E65652">
      <w:pPr>
        <w:shd w:val="clear" w:color="auto" w:fill="FFFFFF"/>
        <w:spacing w:after="270" w:line="270" w:lineRule="atLeast"/>
        <w:jc w:val="both"/>
        <w:rPr>
          <w:rFonts w:ascii="Times New Roman" w:eastAsia="Times New Roman" w:hAnsi="Times New Roman" w:cs="Times New Roman"/>
          <w:color w:val="202020"/>
          <w:sz w:val="24"/>
          <w:szCs w:val="24"/>
        </w:rPr>
      </w:pPr>
      <w:r w:rsidRPr="00F05D5F">
        <w:rPr>
          <w:rFonts w:ascii="Times New Roman" w:eastAsia="Times New Roman" w:hAnsi="Times New Roman" w:cs="Times New Roman"/>
          <w:color w:val="202020"/>
          <w:sz w:val="24"/>
          <w:szCs w:val="24"/>
        </w:rPr>
        <w:t>The study aims to assess knowledge, attitudes, and practices (KAP) towards IPC including associated factors among the nurses of a tertiary care hospital in Bangladesh.</w:t>
      </w:r>
    </w:p>
    <w:p w:rsidR="00F05D5F" w:rsidRPr="00F05D5F" w:rsidRDefault="00F05D5F" w:rsidP="00E65652">
      <w:pPr>
        <w:shd w:val="clear" w:color="auto" w:fill="FFFFFF"/>
        <w:spacing w:after="270" w:line="270" w:lineRule="atLeast"/>
        <w:jc w:val="both"/>
        <w:outlineLvl w:val="2"/>
        <w:rPr>
          <w:rFonts w:ascii="Times New Roman" w:eastAsia="Times New Roman" w:hAnsi="Times New Roman" w:cs="Times New Roman"/>
          <w:b/>
          <w:bCs/>
          <w:color w:val="202020"/>
          <w:sz w:val="24"/>
          <w:szCs w:val="24"/>
        </w:rPr>
      </w:pPr>
      <w:bookmarkStart w:id="1" w:name="sec003"/>
      <w:bookmarkEnd w:id="1"/>
      <w:r w:rsidRPr="00F05D5F">
        <w:rPr>
          <w:rFonts w:ascii="Times New Roman" w:eastAsia="Times New Roman" w:hAnsi="Times New Roman" w:cs="Times New Roman"/>
          <w:b/>
          <w:bCs/>
          <w:color w:val="202020"/>
          <w:sz w:val="24"/>
          <w:szCs w:val="24"/>
        </w:rPr>
        <w:t>Methods</w:t>
      </w:r>
    </w:p>
    <w:p w:rsidR="00F05D5F" w:rsidRPr="00F05D5F" w:rsidRDefault="00F05D5F" w:rsidP="00E65652">
      <w:pPr>
        <w:shd w:val="clear" w:color="auto" w:fill="FFFFFF"/>
        <w:spacing w:after="270" w:line="270" w:lineRule="atLeast"/>
        <w:jc w:val="both"/>
        <w:rPr>
          <w:rFonts w:ascii="Times New Roman" w:eastAsia="Times New Roman" w:hAnsi="Times New Roman" w:cs="Times New Roman"/>
          <w:color w:val="202020"/>
          <w:sz w:val="24"/>
          <w:szCs w:val="24"/>
        </w:rPr>
      </w:pPr>
      <w:r w:rsidRPr="00F05D5F">
        <w:rPr>
          <w:rFonts w:ascii="Times New Roman" w:eastAsia="Times New Roman" w:hAnsi="Times New Roman" w:cs="Times New Roman"/>
          <w:color w:val="202020"/>
          <w:sz w:val="24"/>
          <w:szCs w:val="24"/>
        </w:rPr>
        <w:t>We conducted this hospital-based cross-sectional study from October 2017 to June 2018 at Dhaka Medical College Hospital among 300 nurses working in all departments. We calculated three KAP scores for each participant reflecting their current state of knowledge and compliance towards IPC measures. Descriptive, bivariate and multivariable analyses were conducted to determine KAP scores among nurses and their associated factors.</w:t>
      </w:r>
    </w:p>
    <w:p w:rsidR="00F05D5F" w:rsidRPr="00F05D5F" w:rsidRDefault="00F05D5F" w:rsidP="00E65652">
      <w:pPr>
        <w:shd w:val="clear" w:color="auto" w:fill="FFFFFF"/>
        <w:spacing w:after="270" w:line="270" w:lineRule="atLeast"/>
        <w:jc w:val="both"/>
        <w:outlineLvl w:val="2"/>
        <w:rPr>
          <w:rFonts w:ascii="Times New Roman" w:eastAsia="Times New Roman" w:hAnsi="Times New Roman" w:cs="Times New Roman"/>
          <w:b/>
          <w:bCs/>
          <w:color w:val="202020"/>
          <w:sz w:val="24"/>
          <w:szCs w:val="24"/>
        </w:rPr>
      </w:pPr>
      <w:bookmarkStart w:id="2" w:name="sec004"/>
      <w:bookmarkEnd w:id="2"/>
      <w:r w:rsidRPr="00F05D5F">
        <w:rPr>
          <w:rFonts w:ascii="Times New Roman" w:eastAsia="Times New Roman" w:hAnsi="Times New Roman" w:cs="Times New Roman"/>
          <w:b/>
          <w:bCs/>
          <w:color w:val="202020"/>
          <w:sz w:val="24"/>
          <w:szCs w:val="24"/>
        </w:rPr>
        <w:t>Results</w:t>
      </w:r>
    </w:p>
    <w:p w:rsidR="00F05D5F" w:rsidRPr="00F05D5F" w:rsidRDefault="00F05D5F" w:rsidP="00E65652">
      <w:pPr>
        <w:shd w:val="clear" w:color="auto" w:fill="FFFFFF"/>
        <w:spacing w:after="270" w:line="270" w:lineRule="atLeast"/>
        <w:jc w:val="both"/>
        <w:rPr>
          <w:rFonts w:ascii="Times New Roman" w:eastAsia="Times New Roman" w:hAnsi="Times New Roman" w:cs="Times New Roman"/>
          <w:color w:val="202020"/>
          <w:sz w:val="24"/>
          <w:szCs w:val="24"/>
        </w:rPr>
      </w:pPr>
      <w:r w:rsidRPr="00F05D5F">
        <w:rPr>
          <w:rFonts w:ascii="Times New Roman" w:eastAsia="Times New Roman" w:hAnsi="Times New Roman" w:cs="Times New Roman"/>
          <w:color w:val="202020"/>
          <w:sz w:val="24"/>
          <w:szCs w:val="24"/>
        </w:rPr>
        <w:t>Average scores for knowledge, attitudes, and practices were 18.6, 5.4, and 15.5 (out of 26, 7, and 24), respectively. The study revealed that the majority (85.2%) of the nurses had a good to moderate level of knowledge, half (51%) of them showed positive attitudes, and only one fifth (17.1%) of the nurses displayed good practices in IPC. The respondents’ age, education, monthly income and years of experience were found to have statistical associations with having moderate to adequate level of KAP scores. Aged and experienced nurses were found more likely to have poor knowledge and unfavorable attitude toward IPC practices.</w:t>
      </w:r>
    </w:p>
    <w:p w:rsidR="00F05D5F" w:rsidRPr="00F05D5F" w:rsidRDefault="00F05D5F" w:rsidP="00E65652">
      <w:pPr>
        <w:shd w:val="clear" w:color="auto" w:fill="FFFFFF"/>
        <w:spacing w:after="270" w:line="270" w:lineRule="atLeast"/>
        <w:jc w:val="both"/>
        <w:outlineLvl w:val="2"/>
        <w:rPr>
          <w:rFonts w:ascii="Times New Roman" w:eastAsia="Times New Roman" w:hAnsi="Times New Roman" w:cs="Times New Roman"/>
          <w:b/>
          <w:bCs/>
          <w:color w:val="202020"/>
          <w:sz w:val="24"/>
          <w:szCs w:val="24"/>
        </w:rPr>
      </w:pPr>
      <w:bookmarkStart w:id="3" w:name="sec005"/>
      <w:bookmarkEnd w:id="3"/>
      <w:r w:rsidRPr="00F05D5F">
        <w:rPr>
          <w:rFonts w:ascii="Times New Roman" w:eastAsia="Times New Roman" w:hAnsi="Times New Roman" w:cs="Times New Roman"/>
          <w:b/>
          <w:bCs/>
          <w:color w:val="202020"/>
          <w:sz w:val="24"/>
          <w:szCs w:val="24"/>
        </w:rPr>
        <w:t>Conclusion</w:t>
      </w:r>
    </w:p>
    <w:p w:rsidR="00F05D5F" w:rsidRPr="00F05D5F" w:rsidRDefault="00F05D5F" w:rsidP="00E65652">
      <w:pPr>
        <w:shd w:val="clear" w:color="auto" w:fill="FFFFFF"/>
        <w:spacing w:after="270" w:line="270" w:lineRule="atLeast"/>
        <w:jc w:val="both"/>
        <w:rPr>
          <w:rFonts w:ascii="Times New Roman" w:eastAsia="Times New Roman" w:hAnsi="Times New Roman" w:cs="Times New Roman"/>
          <w:color w:val="202020"/>
          <w:sz w:val="24"/>
          <w:szCs w:val="24"/>
        </w:rPr>
      </w:pPr>
      <w:bookmarkStart w:id="4" w:name="article1.front1.article-meta1.abstract1."/>
      <w:bookmarkEnd w:id="4"/>
      <w:r w:rsidRPr="00F05D5F">
        <w:rPr>
          <w:rFonts w:ascii="Times New Roman" w:eastAsia="Times New Roman" w:hAnsi="Times New Roman" w:cs="Times New Roman"/>
          <w:color w:val="202020"/>
          <w:sz w:val="24"/>
          <w:szCs w:val="24"/>
        </w:rPr>
        <w:lastRenderedPageBreak/>
        <w:t>The majority of nurses had good IPC knowledge, but their practices did not reflect that knowledge. In particular, nurses needed to improve the proper IPC practice for better patient care and to protect themselves. Regular IPC training and practice monitoring can enhance the IPC practice among nurses.</w:t>
      </w:r>
    </w:p>
    <w:p w:rsidR="00F05D5F" w:rsidRPr="0062225E" w:rsidRDefault="00F05D5F" w:rsidP="00E65652">
      <w:pPr>
        <w:spacing w:before="150" w:after="150" w:line="240" w:lineRule="auto"/>
        <w:jc w:val="both"/>
        <w:rPr>
          <w:rFonts w:ascii="Times New Roman" w:eastAsia="Times New Roman" w:hAnsi="Times New Roman" w:cs="Times New Roman"/>
          <w:b/>
          <w:color w:val="4C4C4C"/>
          <w:sz w:val="24"/>
          <w:szCs w:val="24"/>
        </w:rPr>
      </w:pPr>
    </w:p>
    <w:p w:rsidR="002F7650" w:rsidRPr="0062225E" w:rsidRDefault="001D2C45" w:rsidP="00E65652">
      <w:pPr>
        <w:jc w:val="both"/>
        <w:rPr>
          <w:rFonts w:ascii="Times New Roman" w:hAnsi="Times New Roman" w:cs="Times New Roman"/>
          <w:sz w:val="24"/>
          <w:szCs w:val="24"/>
        </w:rPr>
      </w:pPr>
      <w:r w:rsidRPr="0062225E">
        <w:rPr>
          <w:rFonts w:ascii="Times New Roman" w:hAnsi="Times New Roman" w:cs="Times New Roman"/>
          <w:color w:val="282828"/>
          <w:sz w:val="24"/>
          <w:szCs w:val="24"/>
          <w:shd w:val="clear" w:color="auto" w:fill="F7F7F7"/>
        </w:rPr>
        <w:t xml:space="preserve"> </w:t>
      </w:r>
    </w:p>
    <w:p w:rsidR="002F7650" w:rsidRPr="0062225E" w:rsidRDefault="002F7650" w:rsidP="00E65652">
      <w:pPr>
        <w:spacing w:before="150" w:after="150" w:line="240" w:lineRule="auto"/>
        <w:jc w:val="both"/>
        <w:rPr>
          <w:rFonts w:ascii="Times New Roman" w:hAnsi="Times New Roman" w:cs="Times New Roman"/>
          <w:b/>
          <w:bCs/>
          <w:color w:val="4C4C4C"/>
          <w:sz w:val="24"/>
          <w:szCs w:val="24"/>
          <w:shd w:val="clear" w:color="auto" w:fill="FFFFFF"/>
        </w:rPr>
      </w:pPr>
      <w:r w:rsidRPr="0062225E">
        <w:rPr>
          <w:rFonts w:ascii="Times New Roman" w:hAnsi="Times New Roman" w:cs="Times New Roman"/>
          <w:b/>
          <w:bCs/>
          <w:color w:val="4C4C4C"/>
          <w:sz w:val="24"/>
          <w:szCs w:val="24"/>
          <w:shd w:val="clear" w:color="auto" w:fill="FFFFFF"/>
        </w:rPr>
        <w:t>Conference / Journal Link:</w:t>
      </w:r>
    </w:p>
    <w:p w:rsidR="0062225E" w:rsidRPr="0062225E" w:rsidRDefault="0062225E" w:rsidP="00E65652">
      <w:pPr>
        <w:spacing w:before="150" w:after="150" w:line="240" w:lineRule="auto"/>
        <w:jc w:val="both"/>
        <w:rPr>
          <w:rFonts w:ascii="Times New Roman" w:hAnsi="Times New Roman" w:cs="Times New Roman"/>
          <w:b/>
          <w:bCs/>
          <w:color w:val="0070C0"/>
          <w:sz w:val="24"/>
          <w:szCs w:val="24"/>
          <w:u w:val="single"/>
          <w:shd w:val="clear" w:color="auto" w:fill="FFFFFF"/>
        </w:rPr>
      </w:pPr>
      <w:hyperlink r:id="rId5" w:tgtFrame="_blank" w:history="1">
        <w:r w:rsidRPr="0062225E">
          <w:rPr>
            <w:rStyle w:val="Hyperlink"/>
            <w:rFonts w:ascii="Times New Roman" w:hAnsi="Times New Roman" w:cs="Times New Roman"/>
            <w:color w:val="0070C0"/>
            <w:sz w:val="24"/>
            <w:szCs w:val="24"/>
            <w:shd w:val="clear" w:color="auto" w:fill="FFFFFF"/>
          </w:rPr>
          <w:t>https://journals.plos.org/plosone/article?id=10.1371/journal.pone.0278413</w:t>
        </w:r>
      </w:hyperlink>
    </w:p>
    <w:p w:rsidR="002F7650" w:rsidRPr="0062225E" w:rsidRDefault="001D2C45" w:rsidP="00E65652">
      <w:pPr>
        <w:jc w:val="both"/>
        <w:rPr>
          <w:rFonts w:ascii="Times New Roman" w:hAnsi="Times New Roman" w:cs="Times New Roman"/>
          <w:color w:val="0070C0"/>
          <w:sz w:val="24"/>
          <w:szCs w:val="24"/>
        </w:rPr>
      </w:pPr>
      <w:bookmarkStart w:id="5" w:name="cj_link"/>
      <w:r w:rsidRPr="0062225E">
        <w:rPr>
          <w:rFonts w:ascii="Times New Roman" w:hAnsi="Times New Roman" w:cs="Times New Roman"/>
          <w:color w:val="0070C0"/>
          <w:sz w:val="24"/>
          <w:szCs w:val="24"/>
        </w:rPr>
        <w:t xml:space="preserve"> </w:t>
      </w:r>
      <w:hyperlink r:id="rId6" w:tgtFrame="_blank" w:history="1"/>
      <w:bookmarkEnd w:id="5"/>
    </w:p>
    <w:p w:rsidR="0062225E" w:rsidRPr="0062225E" w:rsidRDefault="002F7650" w:rsidP="00E65652">
      <w:pPr>
        <w:spacing w:before="150"/>
        <w:jc w:val="both"/>
        <w:rPr>
          <w:rFonts w:ascii="Times New Roman" w:hAnsi="Times New Roman" w:cs="Times New Roman"/>
          <w:b/>
          <w:color w:val="4C4C4C"/>
          <w:sz w:val="24"/>
          <w:szCs w:val="24"/>
        </w:rPr>
      </w:pPr>
      <w:r w:rsidRPr="0062225E">
        <w:rPr>
          <w:rFonts w:ascii="Times New Roman" w:hAnsi="Times New Roman" w:cs="Times New Roman"/>
          <w:b/>
          <w:color w:val="4C4C4C"/>
          <w:sz w:val="24"/>
          <w:szCs w:val="24"/>
        </w:rPr>
        <w:t>DOI:</w:t>
      </w:r>
    </w:p>
    <w:p w:rsidR="0062225E" w:rsidRPr="0062225E" w:rsidRDefault="0062225E" w:rsidP="00E65652">
      <w:pPr>
        <w:spacing w:before="150"/>
        <w:jc w:val="both"/>
        <w:rPr>
          <w:rFonts w:ascii="Times New Roman" w:hAnsi="Times New Roman" w:cs="Times New Roman"/>
          <w:b/>
          <w:color w:val="0070C0"/>
          <w:sz w:val="24"/>
          <w:szCs w:val="24"/>
          <w:u w:val="single"/>
        </w:rPr>
      </w:pPr>
      <w:hyperlink r:id="rId7" w:history="1">
        <w:r w:rsidRPr="0062225E">
          <w:rPr>
            <w:rStyle w:val="Hyperlink"/>
            <w:rFonts w:ascii="Times New Roman" w:hAnsi="Times New Roman" w:cs="Times New Roman"/>
            <w:color w:val="0070C0"/>
            <w:sz w:val="24"/>
            <w:szCs w:val="24"/>
          </w:rPr>
          <w:t>https://doi.org/10.1371/journal.pone.0278413</w:t>
        </w:r>
      </w:hyperlink>
    </w:p>
    <w:p w:rsidR="0062225E" w:rsidRPr="0062225E" w:rsidRDefault="0062225E" w:rsidP="00E65652">
      <w:pPr>
        <w:spacing w:before="150"/>
        <w:jc w:val="both"/>
        <w:rPr>
          <w:rFonts w:ascii="Times New Roman" w:hAnsi="Times New Roman" w:cs="Times New Roman"/>
          <w:b/>
          <w:color w:val="4C4C4C"/>
          <w:sz w:val="24"/>
          <w:szCs w:val="24"/>
        </w:rPr>
      </w:pPr>
    </w:p>
    <w:p w:rsidR="002F7650" w:rsidRPr="0062225E" w:rsidRDefault="001D2C45" w:rsidP="00E65652">
      <w:pPr>
        <w:jc w:val="both"/>
        <w:rPr>
          <w:rFonts w:ascii="Times New Roman" w:hAnsi="Times New Roman" w:cs="Times New Roman"/>
          <w:color w:val="0070C0"/>
          <w:sz w:val="24"/>
          <w:szCs w:val="24"/>
        </w:rPr>
      </w:pPr>
      <w:r w:rsidRPr="0062225E">
        <w:rPr>
          <w:rFonts w:ascii="Times New Roman" w:hAnsi="Times New Roman" w:cs="Times New Roman"/>
          <w:color w:val="0070C0"/>
          <w:sz w:val="24"/>
          <w:szCs w:val="24"/>
        </w:rPr>
        <w:t xml:space="preserve"> </w:t>
      </w:r>
      <w:hyperlink r:id="rId8" w:history="1"/>
    </w:p>
    <w:p w:rsidR="002F7650" w:rsidRPr="0062225E" w:rsidRDefault="002F7650" w:rsidP="00E65652">
      <w:pPr>
        <w:jc w:val="both"/>
        <w:rPr>
          <w:rFonts w:ascii="Times New Roman" w:hAnsi="Times New Roman" w:cs="Times New Roman"/>
          <w:sz w:val="24"/>
          <w:szCs w:val="24"/>
        </w:rPr>
      </w:pPr>
      <w:bookmarkStart w:id="6" w:name="_GoBack"/>
      <w:bookmarkEnd w:id="6"/>
    </w:p>
    <w:p w:rsidR="002F7650" w:rsidRPr="0062225E" w:rsidRDefault="002F7650" w:rsidP="00E65652">
      <w:pPr>
        <w:jc w:val="both"/>
        <w:rPr>
          <w:rFonts w:ascii="Times New Roman" w:hAnsi="Times New Roman" w:cs="Times New Roman"/>
          <w:sz w:val="24"/>
          <w:szCs w:val="24"/>
        </w:rPr>
      </w:pPr>
    </w:p>
    <w:sectPr w:rsidR="002F7650" w:rsidRPr="00622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E198E"/>
    <w:multiLevelType w:val="multilevel"/>
    <w:tmpl w:val="2AD6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7C2805"/>
    <w:multiLevelType w:val="multilevel"/>
    <w:tmpl w:val="2A08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A5505"/>
    <w:rsid w:val="001B138B"/>
    <w:rsid w:val="001C6FD6"/>
    <w:rsid w:val="001D2C45"/>
    <w:rsid w:val="00201A18"/>
    <w:rsid w:val="00275297"/>
    <w:rsid w:val="002F7650"/>
    <w:rsid w:val="0055422F"/>
    <w:rsid w:val="0062225E"/>
    <w:rsid w:val="006C3BD1"/>
    <w:rsid w:val="007844AD"/>
    <w:rsid w:val="00827A02"/>
    <w:rsid w:val="0095026E"/>
    <w:rsid w:val="00AE351F"/>
    <w:rsid w:val="00D118D1"/>
    <w:rsid w:val="00E40174"/>
    <w:rsid w:val="00E65652"/>
    <w:rsid w:val="00EC0B7C"/>
    <w:rsid w:val="00F05D5F"/>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05D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Heading3Char">
    <w:name w:val="Heading 3 Char"/>
    <w:basedOn w:val="DefaultParagraphFont"/>
    <w:link w:val="Heading3"/>
    <w:uiPriority w:val="9"/>
    <w:rsid w:val="00F05D5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05D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84843">
      <w:bodyDiv w:val="1"/>
      <w:marLeft w:val="0"/>
      <w:marRight w:val="0"/>
      <w:marTop w:val="0"/>
      <w:marBottom w:val="0"/>
      <w:divBdr>
        <w:top w:val="none" w:sz="0" w:space="0" w:color="auto"/>
        <w:left w:val="none" w:sz="0" w:space="0" w:color="auto"/>
        <w:bottom w:val="none" w:sz="0" w:space="0" w:color="auto"/>
        <w:right w:val="none" w:sz="0" w:space="0" w:color="auto"/>
      </w:divBdr>
    </w:div>
    <w:div w:id="1088160821">
      <w:bodyDiv w:val="1"/>
      <w:marLeft w:val="0"/>
      <w:marRight w:val="0"/>
      <w:marTop w:val="0"/>
      <w:marBottom w:val="0"/>
      <w:divBdr>
        <w:top w:val="none" w:sz="0" w:space="0" w:color="auto"/>
        <w:left w:val="none" w:sz="0" w:space="0" w:color="auto"/>
        <w:bottom w:val="none" w:sz="0" w:space="0" w:color="auto"/>
        <w:right w:val="none" w:sz="0" w:space="0" w:color="auto"/>
      </w:divBdr>
      <w:divsChild>
        <w:div w:id="1759935617">
          <w:marLeft w:val="0"/>
          <w:marRight w:val="0"/>
          <w:marTop w:val="0"/>
          <w:marBottom w:val="0"/>
          <w:divBdr>
            <w:top w:val="none" w:sz="0" w:space="0" w:color="auto"/>
            <w:left w:val="none" w:sz="0" w:space="0" w:color="auto"/>
            <w:bottom w:val="none" w:sz="0" w:space="0" w:color="auto"/>
            <w:right w:val="none" w:sz="0" w:space="0" w:color="auto"/>
          </w:divBdr>
        </w:div>
        <w:div w:id="195892223">
          <w:marLeft w:val="0"/>
          <w:marRight w:val="0"/>
          <w:marTop w:val="0"/>
          <w:marBottom w:val="0"/>
          <w:divBdr>
            <w:top w:val="none" w:sz="0" w:space="0" w:color="auto"/>
            <w:left w:val="none" w:sz="0" w:space="0" w:color="auto"/>
            <w:bottom w:val="none" w:sz="0" w:space="0" w:color="auto"/>
            <w:right w:val="none" w:sz="0" w:space="0" w:color="auto"/>
          </w:divBdr>
        </w:div>
        <w:div w:id="553854126">
          <w:marLeft w:val="0"/>
          <w:marRight w:val="0"/>
          <w:marTop w:val="0"/>
          <w:marBottom w:val="0"/>
          <w:divBdr>
            <w:top w:val="none" w:sz="0" w:space="0" w:color="auto"/>
            <w:left w:val="none" w:sz="0" w:space="0" w:color="auto"/>
            <w:bottom w:val="none" w:sz="0" w:space="0" w:color="auto"/>
            <w:right w:val="none" w:sz="0" w:space="0" w:color="auto"/>
          </w:divBdr>
        </w:div>
        <w:div w:id="851991181">
          <w:marLeft w:val="0"/>
          <w:marRight w:val="0"/>
          <w:marTop w:val="0"/>
          <w:marBottom w:val="0"/>
          <w:divBdr>
            <w:top w:val="none" w:sz="0" w:space="0" w:color="auto"/>
            <w:left w:val="none" w:sz="0" w:space="0" w:color="auto"/>
            <w:bottom w:val="none" w:sz="0" w:space="0" w:color="auto"/>
            <w:right w:val="none" w:sz="0" w:space="0" w:color="auto"/>
          </w:divBdr>
        </w:div>
        <w:div w:id="1888373910">
          <w:marLeft w:val="0"/>
          <w:marRight w:val="0"/>
          <w:marTop w:val="0"/>
          <w:marBottom w:val="0"/>
          <w:divBdr>
            <w:top w:val="none" w:sz="0" w:space="0" w:color="auto"/>
            <w:left w:val="none" w:sz="0" w:space="0" w:color="auto"/>
            <w:bottom w:val="none" w:sz="0" w:space="0" w:color="auto"/>
            <w:right w:val="none" w:sz="0" w:space="0" w:color="auto"/>
          </w:divBdr>
        </w:div>
      </w:divsChild>
    </w:div>
    <w:div w:id="201768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nmol.2022.1036552" TargetMode="External"/><Relationship Id="rId3" Type="http://schemas.openxmlformats.org/officeDocument/2006/relationships/settings" Target="settings.xml"/><Relationship Id="rId7" Type="http://schemas.openxmlformats.org/officeDocument/2006/relationships/hyperlink" Target="https://doi.org/10.1371/journal.pone.02784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ontiersin.org/articles/10.3389/fnmol.2022.1036552/full" TargetMode="External"/><Relationship Id="rId5" Type="http://schemas.openxmlformats.org/officeDocument/2006/relationships/hyperlink" Target="https://journals.plos.org/plosone/article?id=10.1371/journal.pone.027841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cp:revision>
  <dcterms:created xsi:type="dcterms:W3CDTF">2023-03-04T04:57:00Z</dcterms:created>
  <dcterms:modified xsi:type="dcterms:W3CDTF">2023-03-12T03:03:00Z</dcterms:modified>
</cp:coreProperties>
</file>