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9B7CF5" w:rsidP="009B7CF5">
      <w:pPr>
        <w:rPr>
          <w:rFonts w:ascii="Times New Roman" w:hAnsi="Times New Roman" w:cs="Times New Roman"/>
          <w:color w:val="002060"/>
          <w:sz w:val="24"/>
          <w:szCs w:val="24"/>
        </w:rPr>
      </w:pPr>
      <w:r w:rsidRPr="009B7CF5">
        <w:rPr>
          <w:rFonts w:ascii="Times New Roman" w:hAnsi="Times New Roman" w:cs="Times New Roman"/>
          <w:sz w:val="40"/>
          <w:szCs w:val="40"/>
        </w:rPr>
        <w:t>Recent Poliovirus Outbreaks and Vaccination</w:t>
      </w:r>
      <w:r w:rsidR="004A6F11">
        <w:rPr>
          <w:rFonts w:ascii="Times New Roman" w:hAnsi="Times New Roman" w:cs="Times New Roman"/>
          <w:sz w:val="40"/>
          <w:szCs w:val="40"/>
        </w:rPr>
        <w:t>: a</w:t>
      </w:r>
      <w:bookmarkStart w:id="0" w:name="_GoBack"/>
      <w:bookmarkEnd w:id="0"/>
      <w:r w:rsidRPr="009B7CF5">
        <w:rPr>
          <w:rFonts w:ascii="Times New Roman" w:hAnsi="Times New Roman" w:cs="Times New Roman"/>
          <w:sz w:val="40"/>
          <w:szCs w:val="40"/>
        </w:rPr>
        <w:t xml:space="preserve"> Perspective</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9B7CF5" w:rsidRPr="00D9655B" w:rsidRDefault="009B7CF5" w:rsidP="002F7650">
      <w:pPr>
        <w:spacing w:before="150" w:after="150" w:line="240" w:lineRule="auto"/>
        <w:jc w:val="both"/>
        <w:rPr>
          <w:rFonts w:ascii="Times New Roman" w:eastAsia="Times New Roman" w:hAnsi="Times New Roman" w:cs="Times New Roman"/>
          <w:color w:val="4C4C4C"/>
          <w:sz w:val="24"/>
          <w:szCs w:val="24"/>
        </w:rPr>
      </w:pPr>
      <w:hyperlink r:id="rId4" w:history="1">
        <w:r w:rsidRPr="00D9655B">
          <w:rPr>
            <w:rStyle w:val="Hyperlink"/>
            <w:rFonts w:ascii="Times New Roman" w:hAnsi="Times New Roman" w:cs="Times New Roman"/>
            <w:color w:val="205493"/>
            <w:sz w:val="24"/>
            <w:szCs w:val="24"/>
            <w:u w:val="none"/>
            <w:shd w:val="clear" w:color="auto" w:fill="FFFFFF"/>
          </w:rPr>
          <w:t>Yashendra Sethi</w:t>
        </w:r>
      </w:hyperlink>
      <w:r w:rsidRPr="00D9655B">
        <w:rPr>
          <w:rFonts w:ascii="Times New Roman" w:hAnsi="Times New Roman" w:cs="Times New Roman"/>
          <w:sz w:val="24"/>
          <w:szCs w:val="24"/>
        </w:rPr>
        <w:t xml:space="preserve">, </w:t>
      </w:r>
      <w:hyperlink r:id="rId5" w:history="1">
        <w:r w:rsidRPr="00D9655B">
          <w:rPr>
            <w:rStyle w:val="Hyperlink"/>
            <w:rFonts w:ascii="Times New Roman" w:hAnsi="Times New Roman" w:cs="Times New Roman"/>
            <w:color w:val="376FAA"/>
            <w:sz w:val="24"/>
            <w:szCs w:val="24"/>
            <w:u w:val="none"/>
            <w:shd w:val="clear" w:color="auto" w:fill="FFFFFF"/>
          </w:rPr>
          <w:t>Nirja Kaka</w:t>
        </w:r>
      </w:hyperlink>
      <w:r w:rsidRPr="00D9655B">
        <w:rPr>
          <w:rFonts w:ascii="Times New Roman" w:hAnsi="Times New Roman" w:cs="Times New Roman"/>
          <w:sz w:val="24"/>
          <w:szCs w:val="24"/>
        </w:rPr>
        <w:t xml:space="preserve">, </w:t>
      </w:r>
      <w:hyperlink r:id="rId6" w:history="1">
        <w:r w:rsidRPr="00D9655B">
          <w:rPr>
            <w:rStyle w:val="Hyperlink"/>
            <w:rFonts w:ascii="Times New Roman" w:hAnsi="Times New Roman" w:cs="Times New Roman"/>
            <w:color w:val="376FAA"/>
            <w:sz w:val="24"/>
            <w:szCs w:val="24"/>
            <w:u w:val="none"/>
            <w:shd w:val="clear" w:color="auto" w:fill="FFFFFF"/>
          </w:rPr>
          <w:t>Hitesh Chopra</w:t>
        </w:r>
      </w:hyperlink>
      <w:r w:rsidRPr="00D9655B">
        <w:rPr>
          <w:rFonts w:ascii="Times New Roman" w:hAnsi="Times New Roman" w:cs="Times New Roman"/>
          <w:sz w:val="24"/>
          <w:szCs w:val="24"/>
        </w:rPr>
        <w:t xml:space="preserve">, </w:t>
      </w:r>
      <w:hyperlink r:id="rId7" w:history="1">
        <w:r w:rsidRPr="00D9655B">
          <w:rPr>
            <w:rStyle w:val="Hyperlink"/>
            <w:rFonts w:ascii="Times New Roman" w:hAnsi="Times New Roman" w:cs="Times New Roman"/>
            <w:color w:val="376FAA"/>
            <w:sz w:val="24"/>
            <w:szCs w:val="24"/>
            <w:u w:val="none"/>
            <w:shd w:val="clear" w:color="auto" w:fill="FFFFFF"/>
          </w:rPr>
          <w:t>Navidha Aggarwal</w:t>
        </w:r>
      </w:hyperlink>
      <w:r w:rsidRPr="00D9655B">
        <w:rPr>
          <w:rFonts w:ascii="Times New Roman" w:hAnsi="Times New Roman" w:cs="Times New Roman"/>
          <w:sz w:val="24"/>
          <w:szCs w:val="24"/>
        </w:rPr>
        <w:t xml:space="preserve">, </w:t>
      </w:r>
      <w:hyperlink r:id="rId8" w:history="1">
        <w:r w:rsidRPr="00D9655B">
          <w:rPr>
            <w:rStyle w:val="Hyperlink"/>
            <w:rFonts w:ascii="Times New Roman" w:hAnsi="Times New Roman" w:cs="Times New Roman"/>
            <w:color w:val="205493"/>
            <w:sz w:val="24"/>
            <w:szCs w:val="24"/>
            <w:u w:val="none"/>
            <w:shd w:val="clear" w:color="auto" w:fill="FFFFFF"/>
          </w:rPr>
          <w:t>Sonia Arora</w:t>
        </w:r>
      </w:hyperlink>
      <w:r w:rsidRPr="00D9655B">
        <w:rPr>
          <w:rFonts w:ascii="Times New Roman" w:hAnsi="Times New Roman" w:cs="Times New Roman"/>
          <w:sz w:val="24"/>
          <w:szCs w:val="24"/>
        </w:rPr>
        <w:t xml:space="preserve">, </w:t>
      </w:r>
      <w:hyperlink r:id="rId9" w:history="1">
        <w:r w:rsidRPr="00D9655B">
          <w:rPr>
            <w:rStyle w:val="Hyperlink"/>
            <w:rFonts w:ascii="Times New Roman" w:hAnsi="Times New Roman" w:cs="Times New Roman"/>
            <w:color w:val="376FAA"/>
            <w:sz w:val="24"/>
            <w:szCs w:val="24"/>
            <w:u w:val="none"/>
            <w:shd w:val="clear" w:color="auto" w:fill="FFFFFF"/>
          </w:rPr>
          <w:t>Talha Bin Emran</w:t>
        </w:r>
      </w:hyperlink>
    </w:p>
    <w:p w:rsidR="00D9655B" w:rsidRPr="00D9655B" w:rsidRDefault="00D9655B" w:rsidP="002F7650">
      <w:pPr>
        <w:spacing w:before="150" w:after="150" w:line="240" w:lineRule="auto"/>
        <w:jc w:val="both"/>
        <w:rPr>
          <w:rFonts w:ascii="Times New Roman" w:eastAsia="Times New Roman" w:hAnsi="Times New Roman" w:cs="Times New Roman"/>
          <w:b/>
          <w:color w:val="4C4C4C"/>
          <w:sz w:val="24"/>
          <w:szCs w:val="24"/>
        </w:rPr>
      </w:pPr>
    </w:p>
    <w:p w:rsidR="002F7650" w:rsidRPr="00D9655B" w:rsidRDefault="002F7650" w:rsidP="002F7650">
      <w:pPr>
        <w:spacing w:before="150" w:after="150" w:line="240" w:lineRule="auto"/>
        <w:jc w:val="both"/>
        <w:rPr>
          <w:rFonts w:ascii="Times New Roman" w:eastAsia="Times New Roman" w:hAnsi="Times New Roman" w:cs="Times New Roman"/>
          <w:b/>
          <w:color w:val="4C4C4C"/>
          <w:sz w:val="24"/>
          <w:szCs w:val="24"/>
        </w:rPr>
      </w:pPr>
      <w:r w:rsidRPr="00D9655B">
        <w:rPr>
          <w:rFonts w:ascii="Times New Roman" w:eastAsia="Times New Roman" w:hAnsi="Times New Roman" w:cs="Times New Roman"/>
          <w:b/>
          <w:color w:val="4C4C4C"/>
          <w:sz w:val="24"/>
          <w:szCs w:val="24"/>
        </w:rPr>
        <w:t>Abstract:</w:t>
      </w:r>
    </w:p>
    <w:p w:rsidR="009B7CF5" w:rsidRPr="00D9655B" w:rsidRDefault="009B7CF5" w:rsidP="002F7650">
      <w:pPr>
        <w:spacing w:before="150" w:after="150" w:line="240" w:lineRule="auto"/>
        <w:jc w:val="both"/>
        <w:rPr>
          <w:rFonts w:ascii="Times New Roman" w:eastAsia="Times New Roman" w:hAnsi="Times New Roman" w:cs="Times New Roman"/>
          <w:b/>
          <w:color w:val="4C4C4C"/>
          <w:sz w:val="24"/>
          <w:szCs w:val="24"/>
        </w:rPr>
      </w:pPr>
      <w:r w:rsidRPr="00D9655B">
        <w:rPr>
          <w:rFonts w:ascii="Times New Roman" w:hAnsi="Times New Roman" w:cs="Times New Roman"/>
          <w:color w:val="4C4C4C"/>
          <w:sz w:val="24"/>
          <w:szCs w:val="24"/>
          <w:shd w:val="clear" w:color="auto" w:fill="FFFFFF"/>
        </w:rPr>
        <w:t>Poliomyelitis is an enteroviral disease, caused by “Poliovirus” a non-enveloped RNA virus, belonging to the Picornaviridae family. Three serotypes of Poliovirus (PV1, PV2, and PV3) with minimal heterotypic immunity are known [</w:t>
      </w:r>
      <w:hyperlink r:id="rId10" w:anchor="bib1" w:history="1">
        <w:r w:rsidRPr="00D9655B">
          <w:rPr>
            <w:rStyle w:val="Hyperlink"/>
            <w:rFonts w:ascii="Times New Roman" w:hAnsi="Times New Roman" w:cs="Times New Roman"/>
            <w:color w:val="5EC269"/>
            <w:sz w:val="24"/>
            <w:szCs w:val="24"/>
            <w:u w:val="none"/>
            <w:shd w:val="clear" w:color="auto" w:fill="FFFFFF"/>
          </w:rPr>
          <w:t>1</w:t>
        </w:r>
      </w:hyperlink>
      <w:r w:rsidRPr="00D9655B">
        <w:rPr>
          <w:rFonts w:ascii="Times New Roman" w:hAnsi="Times New Roman" w:cs="Times New Roman"/>
          <w:color w:val="4C4C4C"/>
          <w:sz w:val="24"/>
          <w:szCs w:val="24"/>
          <w:shd w:val="clear" w:color="auto" w:fill="FFFFFF"/>
        </w:rPr>
        <w:t>]. It is transmitted through the feco-oral route and primarily affects children less than 5 years old. Up to three-fourths of poliovirus infections are asymptomatic; however, around 24% experience constitutional symptoms such as low-grade fever and sore throat [</w:t>
      </w:r>
      <w:hyperlink r:id="rId11" w:anchor="bib2" w:history="1">
        <w:r w:rsidRPr="00D9655B">
          <w:rPr>
            <w:rStyle w:val="Hyperlink"/>
            <w:rFonts w:ascii="Times New Roman" w:hAnsi="Times New Roman" w:cs="Times New Roman"/>
            <w:color w:val="5EC269"/>
            <w:sz w:val="24"/>
            <w:szCs w:val="24"/>
            <w:u w:val="none"/>
            <w:shd w:val="clear" w:color="auto" w:fill="FFFFFF"/>
          </w:rPr>
          <w:t>2</w:t>
        </w:r>
      </w:hyperlink>
      <w:r w:rsidRPr="00D9655B">
        <w:rPr>
          <w:rFonts w:ascii="Times New Roman" w:hAnsi="Times New Roman" w:cs="Times New Roman"/>
          <w:color w:val="4C4C4C"/>
          <w:sz w:val="24"/>
          <w:szCs w:val="24"/>
          <w:shd w:val="clear" w:color="auto" w:fill="FFFFFF"/>
        </w:rPr>
        <w:t>]. Around 1% of cases face CNS spread causing transient or permanent acute flaccid paralysis (AFP), termed Poliomyelitis [</w:t>
      </w:r>
      <w:hyperlink r:id="rId12" w:anchor="bib3" w:history="1">
        <w:r w:rsidRPr="00D9655B">
          <w:rPr>
            <w:rStyle w:val="Hyperlink"/>
            <w:rFonts w:ascii="Times New Roman" w:hAnsi="Times New Roman" w:cs="Times New Roman"/>
            <w:color w:val="5EC269"/>
            <w:sz w:val="24"/>
            <w:szCs w:val="24"/>
            <w:u w:val="none"/>
            <w:shd w:val="clear" w:color="auto" w:fill="FFFFFF"/>
          </w:rPr>
          <w:t>3</w:t>
        </w:r>
      </w:hyperlink>
      <w:r w:rsidRPr="00D9655B">
        <w:rPr>
          <w:rFonts w:ascii="Times New Roman" w:hAnsi="Times New Roman" w:cs="Times New Roman"/>
          <w:color w:val="4C4C4C"/>
          <w:sz w:val="24"/>
          <w:szCs w:val="24"/>
          <w:shd w:val="clear" w:color="auto" w:fill="FFFFFF"/>
        </w:rPr>
        <w:t>,</w:t>
      </w:r>
      <w:hyperlink r:id="rId13" w:anchor="bib4" w:history="1">
        <w:r w:rsidRPr="00D9655B">
          <w:rPr>
            <w:rStyle w:val="Hyperlink"/>
            <w:rFonts w:ascii="Times New Roman" w:hAnsi="Times New Roman" w:cs="Times New Roman"/>
            <w:color w:val="5EC269"/>
            <w:sz w:val="24"/>
            <w:szCs w:val="24"/>
            <w:u w:val="none"/>
            <w:shd w:val="clear" w:color="auto" w:fill="FFFFFF"/>
          </w:rPr>
          <w:t>4</w:t>
        </w:r>
      </w:hyperlink>
      <w:r w:rsidRPr="00D9655B">
        <w:rPr>
          <w:rFonts w:ascii="Times New Roman" w:hAnsi="Times New Roman" w:cs="Times New Roman"/>
          <w:color w:val="4C4C4C"/>
          <w:sz w:val="24"/>
          <w:szCs w:val="24"/>
          <w:shd w:val="clear" w:color="auto" w:fill="FFFFFF"/>
        </w:rPr>
        <w:t>]. Polio has been a cause of debilitating outbreaks and high morbidity, and mortality, but owing to global eradication programs, vaccination campaigns, and improved health education, infection is either eliminated or on the verge of being eliminated from the world. The widespread vaccination have decreased the incidence of poliomyelitis by 99% over the past four decades [</w:t>
      </w:r>
      <w:hyperlink r:id="rId14" w:anchor="bib4" w:history="1">
        <w:r w:rsidRPr="00D9655B">
          <w:rPr>
            <w:rStyle w:val="Hyperlink"/>
            <w:rFonts w:ascii="Times New Roman" w:hAnsi="Times New Roman" w:cs="Times New Roman"/>
            <w:color w:val="5EC269"/>
            <w:sz w:val="24"/>
            <w:szCs w:val="24"/>
            <w:u w:val="none"/>
            <w:shd w:val="clear" w:color="auto" w:fill="FFFFFF"/>
          </w:rPr>
          <w:t>4</w:t>
        </w:r>
      </w:hyperlink>
      <w:r w:rsidRPr="00D9655B">
        <w:rPr>
          <w:rFonts w:ascii="Times New Roman" w:hAnsi="Times New Roman" w:cs="Times New Roman"/>
          <w:color w:val="4C4C4C"/>
          <w:sz w:val="24"/>
          <w:szCs w:val="24"/>
          <w:shd w:val="clear" w:color="auto" w:fill="FFFFFF"/>
        </w:rPr>
        <w:t>]. The wild poliovirus types 2 and 3 were declared eradicated in 2015 and 2019, respectively. However, the transmission of wild poliovirus type 1 (WPV1) has been detected only in Afghanistan and Pakistan [</w:t>
      </w:r>
      <w:hyperlink r:id="rId15" w:anchor="bib5" w:history="1">
        <w:r w:rsidRPr="00D9655B">
          <w:rPr>
            <w:rStyle w:val="Hyperlink"/>
            <w:rFonts w:ascii="Times New Roman" w:hAnsi="Times New Roman" w:cs="Times New Roman"/>
            <w:color w:val="5EC269"/>
            <w:sz w:val="24"/>
            <w:szCs w:val="24"/>
            <w:u w:val="none"/>
            <w:shd w:val="clear" w:color="auto" w:fill="FFFFFF"/>
          </w:rPr>
          <w:t>5</w:t>
        </w:r>
      </w:hyperlink>
      <w:r w:rsidRPr="00D9655B">
        <w:rPr>
          <w:rFonts w:ascii="Times New Roman" w:hAnsi="Times New Roman" w:cs="Times New Roman"/>
          <w:color w:val="4C4C4C"/>
          <w:sz w:val="24"/>
          <w:szCs w:val="24"/>
          <w:shd w:val="clear" w:color="auto" w:fill="FFFFFF"/>
        </w:rPr>
        <w:t>]. Vaccine-derived poliovirus cases are reported periodically from other parts of the world, especially in Asia and Africa.</w:t>
      </w:r>
    </w:p>
    <w:p w:rsidR="002F7650" w:rsidRPr="00D9655B" w:rsidRDefault="001D2C45" w:rsidP="002F7650">
      <w:pPr>
        <w:jc w:val="both"/>
        <w:rPr>
          <w:rFonts w:ascii="Times New Roman" w:hAnsi="Times New Roman" w:cs="Times New Roman"/>
          <w:sz w:val="24"/>
          <w:szCs w:val="24"/>
        </w:rPr>
      </w:pPr>
      <w:r w:rsidRPr="00D9655B">
        <w:rPr>
          <w:rFonts w:ascii="Times New Roman" w:hAnsi="Times New Roman" w:cs="Times New Roman"/>
          <w:color w:val="282828"/>
          <w:sz w:val="24"/>
          <w:szCs w:val="24"/>
          <w:shd w:val="clear" w:color="auto" w:fill="F7F7F7"/>
        </w:rPr>
        <w:t xml:space="preserve"> </w:t>
      </w:r>
    </w:p>
    <w:p w:rsidR="002F7650" w:rsidRPr="00D9655B"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D9655B">
        <w:rPr>
          <w:rFonts w:ascii="Times New Roman" w:hAnsi="Times New Roman" w:cs="Times New Roman"/>
          <w:b/>
          <w:bCs/>
          <w:color w:val="4C4C4C"/>
          <w:sz w:val="24"/>
          <w:szCs w:val="24"/>
          <w:shd w:val="clear" w:color="auto" w:fill="FFFFFF"/>
        </w:rPr>
        <w:t>Conference / Journal Link:</w:t>
      </w:r>
    </w:p>
    <w:p w:rsidR="009B7CF5" w:rsidRPr="00D9655B" w:rsidRDefault="009B7CF5"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16" w:tgtFrame="_blank" w:history="1">
        <w:r w:rsidRPr="00D9655B">
          <w:rPr>
            <w:rStyle w:val="Hyperlink"/>
            <w:rFonts w:ascii="Times New Roman" w:hAnsi="Times New Roman" w:cs="Times New Roman"/>
            <w:color w:val="0070C0"/>
            <w:sz w:val="24"/>
            <w:szCs w:val="24"/>
            <w:shd w:val="clear" w:color="auto" w:fill="FFFFFF"/>
          </w:rPr>
          <w:t>https://www.ncbi.nlm.nih.gov/pmc/articles/PMC9682333/</w:t>
        </w:r>
      </w:hyperlink>
    </w:p>
    <w:p w:rsidR="002F7650" w:rsidRPr="00D9655B" w:rsidRDefault="001D2C45" w:rsidP="002F7650">
      <w:pPr>
        <w:jc w:val="both"/>
        <w:rPr>
          <w:rFonts w:ascii="Times New Roman" w:hAnsi="Times New Roman" w:cs="Times New Roman"/>
          <w:color w:val="0070C0"/>
          <w:sz w:val="24"/>
          <w:szCs w:val="24"/>
        </w:rPr>
      </w:pPr>
      <w:bookmarkStart w:id="1" w:name="cj_link"/>
      <w:r w:rsidRPr="00D9655B">
        <w:rPr>
          <w:rFonts w:ascii="Times New Roman" w:hAnsi="Times New Roman" w:cs="Times New Roman"/>
          <w:color w:val="0070C0"/>
          <w:sz w:val="24"/>
          <w:szCs w:val="24"/>
        </w:rPr>
        <w:t xml:space="preserve"> </w:t>
      </w:r>
      <w:hyperlink r:id="rId17" w:tgtFrame="_blank" w:history="1"/>
      <w:bookmarkEnd w:id="1"/>
    </w:p>
    <w:p w:rsidR="002F7650" w:rsidRPr="00D9655B" w:rsidRDefault="002F7650" w:rsidP="002F7650">
      <w:pPr>
        <w:spacing w:before="150"/>
        <w:jc w:val="both"/>
        <w:rPr>
          <w:rFonts w:ascii="Times New Roman" w:hAnsi="Times New Roman" w:cs="Times New Roman"/>
          <w:b/>
          <w:color w:val="4C4C4C"/>
          <w:sz w:val="24"/>
          <w:szCs w:val="24"/>
        </w:rPr>
      </w:pPr>
      <w:r w:rsidRPr="00D9655B">
        <w:rPr>
          <w:rFonts w:ascii="Times New Roman" w:hAnsi="Times New Roman" w:cs="Times New Roman"/>
          <w:b/>
          <w:color w:val="4C4C4C"/>
          <w:sz w:val="24"/>
          <w:szCs w:val="24"/>
        </w:rPr>
        <w:t>DOI:</w:t>
      </w:r>
    </w:p>
    <w:p w:rsidR="002F7650" w:rsidRPr="00D9655B" w:rsidRDefault="009B7CF5" w:rsidP="00D9655B">
      <w:pPr>
        <w:spacing w:before="150"/>
        <w:jc w:val="both"/>
        <w:rPr>
          <w:rFonts w:ascii="Times New Roman" w:hAnsi="Times New Roman" w:cs="Times New Roman"/>
          <w:b/>
          <w:color w:val="4C4C4C"/>
          <w:sz w:val="24"/>
          <w:szCs w:val="24"/>
        </w:rPr>
      </w:pPr>
      <w:hyperlink r:id="rId18" w:tgtFrame="_blank" w:history="1">
        <w:r w:rsidRPr="00D9655B">
          <w:rPr>
            <w:rStyle w:val="Hyperlink"/>
            <w:rFonts w:ascii="Times New Roman" w:hAnsi="Times New Roman" w:cs="Times New Roman"/>
            <w:color w:val="205493"/>
            <w:sz w:val="24"/>
            <w:szCs w:val="24"/>
            <w:shd w:val="clear" w:color="auto" w:fill="FFFFFF"/>
          </w:rPr>
          <w:t>10.1016/j.amsu.2022.104970</w:t>
        </w:r>
      </w:hyperlink>
      <w:hyperlink r:id="rId19" w:history="1"/>
    </w:p>
    <w:p w:rsidR="002F7650" w:rsidRPr="00D9655B" w:rsidRDefault="002F7650" w:rsidP="002F7650">
      <w:pPr>
        <w:jc w:val="both"/>
        <w:rPr>
          <w:rFonts w:ascii="Times New Roman" w:hAnsi="Times New Roman" w:cs="Times New Roman"/>
          <w:sz w:val="24"/>
          <w:szCs w:val="24"/>
        </w:rPr>
      </w:pPr>
    </w:p>
    <w:p w:rsidR="002F7650" w:rsidRPr="00D9655B" w:rsidRDefault="002F7650" w:rsidP="002F7650">
      <w:pPr>
        <w:jc w:val="both"/>
        <w:rPr>
          <w:rFonts w:ascii="Times New Roman" w:hAnsi="Times New Roman" w:cs="Times New Roman"/>
          <w:sz w:val="24"/>
          <w:szCs w:val="24"/>
        </w:rPr>
      </w:pPr>
    </w:p>
    <w:sectPr w:rsidR="002F7650" w:rsidRPr="00D965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57623"/>
    <w:rsid w:val="00136FF4"/>
    <w:rsid w:val="001B138B"/>
    <w:rsid w:val="001C6FD6"/>
    <w:rsid w:val="001D2C45"/>
    <w:rsid w:val="00201A18"/>
    <w:rsid w:val="002F7650"/>
    <w:rsid w:val="004A6F11"/>
    <w:rsid w:val="007311D0"/>
    <w:rsid w:val="007844AD"/>
    <w:rsid w:val="00827A02"/>
    <w:rsid w:val="00902958"/>
    <w:rsid w:val="0095026E"/>
    <w:rsid w:val="009B7CF5"/>
    <w:rsid w:val="009C7940"/>
    <w:rsid w:val="00AC5051"/>
    <w:rsid w:val="00BC68D7"/>
    <w:rsid w:val="00D9655B"/>
    <w:rsid w:val="00E40174"/>
    <w:rsid w:val="00FA62EE"/>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Arora%20S%5BAuthor%5D" TargetMode="External"/><Relationship Id="rId13" Type="http://schemas.openxmlformats.org/officeDocument/2006/relationships/hyperlink" Target="https://www.ncbi.nlm.nih.gov/pmc/articles/PMC9682333/" TargetMode="External"/><Relationship Id="rId18" Type="http://schemas.openxmlformats.org/officeDocument/2006/relationships/hyperlink" Target="https://doi.org/10.1016%2Fj.amsu.2022.104970"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pubmed.ncbi.nlm.nih.gov/?term=Aggarwal%20N%5BAuthor%5D" TargetMode="External"/><Relationship Id="rId12" Type="http://schemas.openxmlformats.org/officeDocument/2006/relationships/hyperlink" Target="https://www.ncbi.nlm.nih.gov/pmc/articles/PMC9682333/" TargetMode="External"/><Relationship Id="rId17" Type="http://schemas.openxmlformats.org/officeDocument/2006/relationships/hyperlink" Target="https://www.frontiersin.org/articles/10.3389/fnmol.2022.1036552/full" TargetMode="External"/><Relationship Id="rId2" Type="http://schemas.openxmlformats.org/officeDocument/2006/relationships/settings" Target="settings.xml"/><Relationship Id="rId16" Type="http://schemas.openxmlformats.org/officeDocument/2006/relationships/hyperlink" Target="https://www.ncbi.nlm.nih.gov/pmc/articles/PMC9682333/"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ubmed.ncbi.nlm.nih.gov/?term=Chopra%20H%5BAuthor%5D" TargetMode="External"/><Relationship Id="rId11" Type="http://schemas.openxmlformats.org/officeDocument/2006/relationships/hyperlink" Target="https://www.ncbi.nlm.nih.gov/pmc/articles/PMC9682333/" TargetMode="External"/><Relationship Id="rId5" Type="http://schemas.openxmlformats.org/officeDocument/2006/relationships/hyperlink" Target="https://pubmed.ncbi.nlm.nih.gov/?term=Kaka%20N%5BAuthor%5D" TargetMode="External"/><Relationship Id="rId15" Type="http://schemas.openxmlformats.org/officeDocument/2006/relationships/hyperlink" Target="https://www.ncbi.nlm.nih.gov/pmc/articles/PMC9682333/" TargetMode="External"/><Relationship Id="rId10" Type="http://schemas.openxmlformats.org/officeDocument/2006/relationships/hyperlink" Target="https://www.ncbi.nlm.nih.gov/pmc/articles/PMC9682333/" TargetMode="External"/><Relationship Id="rId19" Type="http://schemas.openxmlformats.org/officeDocument/2006/relationships/hyperlink" Target="https://doi.org/10.3389/fnmol.2022.1036552" TargetMode="External"/><Relationship Id="rId4" Type="http://schemas.openxmlformats.org/officeDocument/2006/relationships/hyperlink" Target="https://pubmed.ncbi.nlm.nih.gov/?term=Sethi%20Y%5BAuthor%5D" TargetMode="External"/><Relationship Id="rId9" Type="http://schemas.openxmlformats.org/officeDocument/2006/relationships/hyperlink" Target="https://pubmed.ncbi.nlm.nih.gov/?term=Emran%20TB%5BAuthor%5D" TargetMode="External"/><Relationship Id="rId14" Type="http://schemas.openxmlformats.org/officeDocument/2006/relationships/hyperlink" Target="https://www.ncbi.nlm.nih.gov/pmc/articles/PMC96823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2023-03-06T04:17:00Z</dcterms:created>
  <dcterms:modified xsi:type="dcterms:W3CDTF">2023-03-12T04:15:00Z</dcterms:modified>
</cp:coreProperties>
</file>