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41A" w:rsidRDefault="0017157F">
      <w:r>
        <w:rPr>
          <w:rFonts w:ascii="Arial" w:hAnsi="Arial" w:cs="Arial"/>
          <w:color w:val="505050"/>
        </w:rPr>
        <w:t xml:space="preserve">In this paper, the problem of unsteady natural convective flow of </w:t>
      </w:r>
      <w:proofErr w:type="spellStart"/>
      <w:r>
        <w:rPr>
          <w:rFonts w:ascii="Arial" w:hAnsi="Arial" w:cs="Arial"/>
          <w:color w:val="505050"/>
        </w:rPr>
        <w:t>nanofluids</w:t>
      </w:r>
      <w:proofErr w:type="spellEnd"/>
      <w:r>
        <w:rPr>
          <w:rFonts w:ascii="Arial" w:hAnsi="Arial" w:cs="Arial"/>
          <w:color w:val="505050"/>
        </w:rPr>
        <w:t xml:space="preserve"> inside a semicircular shaped enclosure using the newly developed </w:t>
      </w:r>
      <w:proofErr w:type="spellStart"/>
      <w:r>
        <w:rPr>
          <w:rFonts w:ascii="Arial" w:hAnsi="Arial" w:cs="Arial"/>
          <w:color w:val="505050"/>
        </w:rPr>
        <w:t>nonhomogeneous</w:t>
      </w:r>
      <w:proofErr w:type="spellEnd"/>
      <w:r>
        <w:rPr>
          <w:rFonts w:ascii="Arial" w:hAnsi="Arial" w:cs="Arial"/>
          <w:color w:val="505050"/>
        </w:rPr>
        <w:t xml:space="preserve"> dynamic model has been investigated numerically. The </w:t>
      </w:r>
      <w:proofErr w:type="spellStart"/>
      <w:r>
        <w:rPr>
          <w:rFonts w:ascii="Arial" w:hAnsi="Arial" w:cs="Arial"/>
          <w:color w:val="505050"/>
        </w:rPr>
        <w:t>Galerkin</w:t>
      </w:r>
      <w:proofErr w:type="spellEnd"/>
      <w:r>
        <w:rPr>
          <w:rFonts w:ascii="Arial" w:hAnsi="Arial" w:cs="Arial"/>
          <w:color w:val="505050"/>
        </w:rPr>
        <w:t xml:space="preserve"> weighted residual finite element technique has been employed to solve the governing nonlinear and coupled dimensionless partial differential equations. The streamlines, the isotherms, and the </w:t>
      </w:r>
      <w:proofErr w:type="spellStart"/>
      <w:r>
        <w:rPr>
          <w:rFonts w:ascii="Arial" w:hAnsi="Arial" w:cs="Arial"/>
          <w:color w:val="505050"/>
        </w:rPr>
        <w:t>isoconcentrations</w:t>
      </w:r>
      <w:proofErr w:type="spellEnd"/>
      <w:r>
        <w:rPr>
          <w:rFonts w:ascii="Arial" w:hAnsi="Arial" w:cs="Arial"/>
          <w:color w:val="505050"/>
        </w:rPr>
        <w:t xml:space="preserve"> are displayed graphically to show the flow and thermal fields as well as concentration levels of </w:t>
      </w:r>
      <w:proofErr w:type="spellStart"/>
      <w:r>
        <w:rPr>
          <w:rFonts w:ascii="Arial" w:hAnsi="Arial" w:cs="Arial"/>
          <w:color w:val="505050"/>
        </w:rPr>
        <w:t>nanofluid</w:t>
      </w:r>
      <w:proofErr w:type="spellEnd"/>
      <w:r>
        <w:rPr>
          <w:rFonts w:ascii="Arial" w:hAnsi="Arial" w:cs="Arial"/>
          <w:color w:val="505050"/>
        </w:rPr>
        <w:t xml:space="preserve">. The average </w:t>
      </w:r>
      <w:proofErr w:type="spellStart"/>
      <w:r>
        <w:rPr>
          <w:rFonts w:ascii="Arial" w:hAnsi="Arial" w:cs="Arial"/>
          <w:color w:val="505050"/>
        </w:rPr>
        <w:t>Nusselt</w:t>
      </w:r>
      <w:proofErr w:type="spellEnd"/>
      <w:r>
        <w:rPr>
          <w:rFonts w:ascii="Arial" w:hAnsi="Arial" w:cs="Arial"/>
          <w:color w:val="505050"/>
        </w:rPr>
        <w:t xml:space="preserve"> numbers at the heated wall of the enclosure for 16 types of </w:t>
      </w:r>
      <w:proofErr w:type="spellStart"/>
      <w:r>
        <w:rPr>
          <w:rFonts w:ascii="Arial" w:hAnsi="Arial" w:cs="Arial"/>
          <w:color w:val="505050"/>
        </w:rPr>
        <w:t>nanofluids</w:t>
      </w:r>
      <w:proofErr w:type="spellEnd"/>
      <w:r>
        <w:rPr>
          <w:rFonts w:ascii="Arial" w:hAnsi="Arial" w:cs="Arial"/>
          <w:color w:val="505050"/>
        </w:rPr>
        <w:t xml:space="preserve"> are calculated for different flow parameters. Comparisons are made with the numerical as well as the experimental data available in the literature. The results show that </w:t>
      </w:r>
      <w:proofErr w:type="spellStart"/>
      <w:r>
        <w:rPr>
          <w:rFonts w:ascii="Arial" w:hAnsi="Arial" w:cs="Arial"/>
          <w:color w:val="505050"/>
        </w:rPr>
        <w:t>nanoparticles</w:t>
      </w:r>
      <w:proofErr w:type="spellEnd"/>
      <w:r>
        <w:rPr>
          <w:rFonts w:ascii="Arial" w:hAnsi="Arial" w:cs="Arial"/>
          <w:color w:val="505050"/>
        </w:rPr>
        <w:t xml:space="preserve"> uniformly suspend in a base fluid when the particle diameter ranges from 1 to 10 nm. The average </w:t>
      </w:r>
      <w:proofErr w:type="spellStart"/>
      <w:r>
        <w:rPr>
          <w:rFonts w:ascii="Arial" w:hAnsi="Arial" w:cs="Arial"/>
          <w:color w:val="505050"/>
        </w:rPr>
        <w:t>Nusselt</w:t>
      </w:r>
      <w:proofErr w:type="spellEnd"/>
      <w:r>
        <w:rPr>
          <w:rFonts w:ascii="Arial" w:hAnsi="Arial" w:cs="Arial"/>
          <w:color w:val="505050"/>
        </w:rPr>
        <w:t xml:space="preserve"> number increases significantly with the increase of the </w:t>
      </w:r>
      <w:proofErr w:type="spellStart"/>
      <w:r>
        <w:rPr>
          <w:rFonts w:ascii="Arial" w:hAnsi="Arial" w:cs="Arial"/>
          <w:color w:val="505050"/>
        </w:rPr>
        <w:t>nanoparticle</w:t>
      </w:r>
      <w:proofErr w:type="spellEnd"/>
      <w:r>
        <w:rPr>
          <w:rFonts w:ascii="Arial" w:hAnsi="Arial" w:cs="Arial"/>
          <w:color w:val="505050"/>
        </w:rPr>
        <w:t xml:space="preserve"> volume fraction as well as with different shapes of </w:t>
      </w:r>
      <w:proofErr w:type="spellStart"/>
      <w:r>
        <w:rPr>
          <w:rFonts w:ascii="Arial" w:hAnsi="Arial" w:cs="Arial"/>
          <w:color w:val="505050"/>
        </w:rPr>
        <w:t>nanoparticles</w:t>
      </w:r>
      <w:proofErr w:type="spellEnd"/>
      <w:r>
        <w:rPr>
          <w:rFonts w:ascii="Arial" w:hAnsi="Arial" w:cs="Arial"/>
          <w:color w:val="505050"/>
        </w:rPr>
        <w:t xml:space="preserve">, whereas it decreases remarkably with the increase of </w:t>
      </w:r>
      <w:proofErr w:type="spellStart"/>
      <w:r>
        <w:rPr>
          <w:rFonts w:ascii="Arial" w:hAnsi="Arial" w:cs="Arial"/>
          <w:color w:val="505050"/>
        </w:rPr>
        <w:t>nanoparticles</w:t>
      </w:r>
      <w:proofErr w:type="spellEnd"/>
      <w:r>
        <w:rPr>
          <w:rFonts w:ascii="Arial" w:hAnsi="Arial" w:cs="Arial"/>
          <w:color w:val="505050"/>
        </w:rPr>
        <w:t xml:space="preserve"> diameter. It is noted that </w:t>
      </w:r>
      <w:r>
        <w:rPr>
          <w:rStyle w:val="mjxassistivemathml"/>
          <w:rFonts w:ascii="Arial" w:hAnsi="Arial" w:cs="Arial"/>
          <w:color w:val="505050"/>
          <w:bdr w:val="none" w:sz="0" w:space="0" w:color="auto" w:frame="1"/>
        </w:rPr>
        <w:t>Cu</w:t>
      </w:r>
      <w:r>
        <w:rPr>
          <w:rFonts w:ascii="Arial" w:hAnsi="Arial" w:cs="Arial"/>
          <w:color w:val="505050"/>
        </w:rPr>
        <w:t>-water and </w:t>
      </w:r>
      <w:proofErr w:type="spellStart"/>
      <w:r>
        <w:rPr>
          <w:rStyle w:val="mjxassistivemathml"/>
          <w:rFonts w:ascii="Arial" w:hAnsi="Arial" w:cs="Arial"/>
          <w:color w:val="505050"/>
          <w:bdr w:val="none" w:sz="0" w:space="0" w:color="auto" w:frame="1"/>
        </w:rPr>
        <w:t>CuO</w:t>
      </w:r>
      <w:proofErr w:type="spellEnd"/>
      <w:r>
        <w:rPr>
          <w:rFonts w:ascii="Arial" w:hAnsi="Arial" w:cs="Arial"/>
          <w:color w:val="505050"/>
        </w:rPr>
        <w:t xml:space="preserve">-water </w:t>
      </w:r>
      <w:proofErr w:type="spellStart"/>
      <w:r>
        <w:rPr>
          <w:rFonts w:ascii="Arial" w:hAnsi="Arial" w:cs="Arial"/>
          <w:color w:val="505050"/>
        </w:rPr>
        <w:t>nanofluids</w:t>
      </w:r>
      <w:proofErr w:type="spellEnd"/>
      <w:r>
        <w:rPr>
          <w:rFonts w:ascii="Arial" w:hAnsi="Arial" w:cs="Arial"/>
          <w:color w:val="505050"/>
        </w:rPr>
        <w:t xml:space="preserve"> are the best performer to enhance heat transfer rates compared to the other </w:t>
      </w:r>
      <w:proofErr w:type="spellStart"/>
      <w:r>
        <w:rPr>
          <w:rFonts w:ascii="Arial" w:hAnsi="Arial" w:cs="Arial"/>
          <w:color w:val="505050"/>
        </w:rPr>
        <w:t>nanofluids</w:t>
      </w:r>
      <w:proofErr w:type="spellEnd"/>
      <w:r>
        <w:rPr>
          <w:rFonts w:ascii="Arial" w:hAnsi="Arial" w:cs="Arial"/>
          <w:color w:val="505050"/>
        </w:rPr>
        <w:t xml:space="preserve"> considered in the analysis.</w:t>
      </w:r>
    </w:p>
    <w:sectPr w:rsidR="009C541A" w:rsidSect="009C5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157F"/>
    <w:rsid w:val="0017157F"/>
    <w:rsid w:val="009C5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assistivemathml">
    <w:name w:val="mjx_assistive_mathml"/>
    <w:basedOn w:val="DefaultParagraphFont"/>
    <w:rsid w:val="001715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2018-07-16T10:05:00Z</dcterms:created>
  <dcterms:modified xsi:type="dcterms:W3CDTF">2018-07-16T10:05:00Z</dcterms:modified>
</cp:coreProperties>
</file>