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471" w:rsidRDefault="008828CB">
      <w:r>
        <w:rPr>
          <w:rFonts w:ascii="Georgia" w:hAnsi="Georgia"/>
          <w:color w:val="333333"/>
          <w:spacing w:val="2"/>
          <w:sz w:val="26"/>
          <w:szCs w:val="26"/>
          <w:shd w:val="clear" w:color="auto" w:fill="FCFCFC"/>
        </w:rPr>
        <w:t xml:space="preserve">In this paper, the time-dependent natural convective heat transport in homocentric annuli containing </w:t>
      </w:r>
      <w:proofErr w:type="spellStart"/>
      <w:r>
        <w:rPr>
          <w:rFonts w:ascii="Georgia" w:hAnsi="Georgia"/>
          <w:color w:val="333333"/>
          <w:spacing w:val="2"/>
          <w:sz w:val="26"/>
          <w:szCs w:val="26"/>
          <w:shd w:val="clear" w:color="auto" w:fill="FCFCFC"/>
        </w:rPr>
        <w:t>nanofluids</w:t>
      </w:r>
      <w:proofErr w:type="spellEnd"/>
      <w:r>
        <w:rPr>
          <w:rFonts w:ascii="Georgia" w:hAnsi="Georgia"/>
          <w:color w:val="333333"/>
          <w:spacing w:val="2"/>
          <w:sz w:val="26"/>
          <w:szCs w:val="26"/>
          <w:shd w:val="clear" w:color="auto" w:fill="FCFCFC"/>
        </w:rPr>
        <w:t xml:space="preserve"> accompanying an oriented magnetic field using a </w:t>
      </w:r>
      <w:proofErr w:type="spellStart"/>
      <w:r>
        <w:rPr>
          <w:rFonts w:ascii="Georgia" w:hAnsi="Georgia"/>
          <w:color w:val="333333"/>
          <w:spacing w:val="2"/>
          <w:sz w:val="26"/>
          <w:szCs w:val="26"/>
          <w:shd w:val="clear" w:color="auto" w:fill="FCFCFC"/>
        </w:rPr>
        <w:t>nonhomogeneous</w:t>
      </w:r>
      <w:proofErr w:type="spellEnd"/>
      <w:r>
        <w:rPr>
          <w:rFonts w:ascii="Georgia" w:hAnsi="Georgia"/>
          <w:color w:val="333333"/>
          <w:spacing w:val="2"/>
          <w:sz w:val="26"/>
          <w:szCs w:val="26"/>
          <w:shd w:val="clear" w:color="auto" w:fill="FCFCFC"/>
        </w:rPr>
        <w:t xml:space="preserve"> dynamic mathematical model is numerically investigated. The analysis is carried out for four different shapes of inner walls such as triangular, square, elliptical and cylindrical. The outermost cylindrical boundary of the annulus is regarded at an unvarying low temperature and undifferentiated thermal condition on the inner surface of the annulus is considered. A finite element method is implemented for finding the solutions to the </w:t>
      </w:r>
      <w:proofErr w:type="spellStart"/>
      <w:r>
        <w:rPr>
          <w:rFonts w:ascii="Georgia" w:hAnsi="Georgia"/>
          <w:color w:val="333333"/>
          <w:spacing w:val="2"/>
          <w:sz w:val="26"/>
          <w:szCs w:val="26"/>
          <w:shd w:val="clear" w:color="auto" w:fill="FCFCFC"/>
        </w:rPr>
        <w:t>nanofluid</w:t>
      </w:r>
      <w:proofErr w:type="spellEnd"/>
      <w:r>
        <w:rPr>
          <w:rFonts w:ascii="Georgia" w:hAnsi="Georgia"/>
          <w:color w:val="333333"/>
          <w:spacing w:val="2"/>
          <w:sz w:val="26"/>
          <w:szCs w:val="26"/>
          <w:shd w:val="clear" w:color="auto" w:fill="FCFCFC"/>
        </w:rPr>
        <w:t xml:space="preserve"> equations of the problem. The magnetite iron oxide–kerosene </w:t>
      </w:r>
      <w:proofErr w:type="spellStart"/>
      <w:r>
        <w:rPr>
          <w:rFonts w:ascii="Georgia" w:hAnsi="Georgia"/>
          <w:color w:val="333333"/>
          <w:spacing w:val="2"/>
          <w:sz w:val="26"/>
          <w:szCs w:val="26"/>
          <w:shd w:val="clear" w:color="auto" w:fill="FCFCFC"/>
        </w:rPr>
        <w:t>nanofluid</w:t>
      </w:r>
      <w:proofErr w:type="spellEnd"/>
      <w:r>
        <w:rPr>
          <w:rFonts w:ascii="Georgia" w:hAnsi="Georgia"/>
          <w:color w:val="333333"/>
          <w:spacing w:val="2"/>
          <w:sz w:val="26"/>
          <w:szCs w:val="26"/>
          <w:shd w:val="clear" w:color="auto" w:fill="FCFCFC"/>
        </w:rPr>
        <w:t xml:space="preserve"> has been taken to gain insight into the thermal fields and concentration levels in terms of isotherms and </w:t>
      </w:r>
      <w:proofErr w:type="spellStart"/>
      <w:r>
        <w:rPr>
          <w:rFonts w:ascii="Georgia" w:hAnsi="Georgia"/>
          <w:color w:val="333333"/>
          <w:spacing w:val="2"/>
          <w:sz w:val="26"/>
          <w:szCs w:val="26"/>
          <w:shd w:val="clear" w:color="auto" w:fill="FCFCFC"/>
        </w:rPr>
        <w:t>isoconcentrations</w:t>
      </w:r>
      <w:proofErr w:type="spellEnd"/>
      <w:r>
        <w:rPr>
          <w:rFonts w:ascii="Georgia" w:hAnsi="Georgia"/>
          <w:color w:val="333333"/>
          <w:spacing w:val="2"/>
          <w:sz w:val="26"/>
          <w:szCs w:val="26"/>
          <w:shd w:val="clear" w:color="auto" w:fill="FCFCFC"/>
        </w:rPr>
        <w:t xml:space="preserve">, respectively. The local </w:t>
      </w:r>
      <w:proofErr w:type="spellStart"/>
      <w:r>
        <w:rPr>
          <w:rFonts w:ascii="Georgia" w:hAnsi="Georgia"/>
          <w:color w:val="333333"/>
          <w:spacing w:val="2"/>
          <w:sz w:val="26"/>
          <w:szCs w:val="26"/>
          <w:shd w:val="clear" w:color="auto" w:fill="FCFCFC"/>
        </w:rPr>
        <w:t>Nusselt</w:t>
      </w:r>
      <w:proofErr w:type="spellEnd"/>
      <w:r>
        <w:rPr>
          <w:rFonts w:ascii="Georgia" w:hAnsi="Georgia"/>
          <w:color w:val="333333"/>
          <w:spacing w:val="2"/>
          <w:sz w:val="26"/>
          <w:szCs w:val="26"/>
          <w:shd w:val="clear" w:color="auto" w:fill="FCFCFC"/>
        </w:rPr>
        <w:t xml:space="preserve"> number distributions along the interior and exterior boundaries have been displayed for various flow parameters of the problem. To find the best performer, the average </w:t>
      </w:r>
      <w:proofErr w:type="spellStart"/>
      <w:r>
        <w:rPr>
          <w:rFonts w:ascii="Georgia" w:hAnsi="Georgia"/>
          <w:color w:val="333333"/>
          <w:spacing w:val="2"/>
          <w:sz w:val="26"/>
          <w:szCs w:val="26"/>
          <w:shd w:val="clear" w:color="auto" w:fill="FCFCFC"/>
        </w:rPr>
        <w:t>Nusselt</w:t>
      </w:r>
      <w:proofErr w:type="spellEnd"/>
      <w:r>
        <w:rPr>
          <w:rFonts w:ascii="Georgia" w:hAnsi="Georgia"/>
          <w:color w:val="333333"/>
          <w:spacing w:val="2"/>
          <w:sz w:val="26"/>
          <w:szCs w:val="26"/>
          <w:shd w:val="clear" w:color="auto" w:fill="FCFCFC"/>
        </w:rPr>
        <w:t xml:space="preserve"> number enhancements are demonstrated varying four different shapes of inner wall for ten sorts of </w:t>
      </w:r>
      <w:proofErr w:type="spellStart"/>
      <w:r>
        <w:rPr>
          <w:rFonts w:ascii="Georgia" w:hAnsi="Georgia"/>
          <w:color w:val="333333"/>
          <w:spacing w:val="2"/>
          <w:sz w:val="26"/>
          <w:szCs w:val="26"/>
          <w:shd w:val="clear" w:color="auto" w:fill="FCFCFC"/>
        </w:rPr>
        <w:t>nanofluids</w:t>
      </w:r>
      <w:proofErr w:type="spellEnd"/>
      <w:r>
        <w:rPr>
          <w:rFonts w:ascii="Georgia" w:hAnsi="Georgia"/>
          <w:color w:val="333333"/>
          <w:spacing w:val="2"/>
          <w:sz w:val="26"/>
          <w:szCs w:val="26"/>
          <w:shd w:val="clear" w:color="auto" w:fill="FCFCFC"/>
        </w:rPr>
        <w:t xml:space="preserve"> compared to that of base fluids. Results show that the dispersion of local </w:t>
      </w:r>
      <w:proofErr w:type="spellStart"/>
      <w:r>
        <w:rPr>
          <w:rFonts w:ascii="Georgia" w:hAnsi="Georgia"/>
          <w:color w:val="333333"/>
          <w:spacing w:val="2"/>
          <w:sz w:val="26"/>
          <w:szCs w:val="26"/>
          <w:shd w:val="clear" w:color="auto" w:fill="FCFCFC"/>
        </w:rPr>
        <w:t>Nusselt</w:t>
      </w:r>
      <w:proofErr w:type="spellEnd"/>
      <w:r>
        <w:rPr>
          <w:rFonts w:ascii="Georgia" w:hAnsi="Georgia"/>
          <w:color w:val="333333"/>
          <w:spacing w:val="2"/>
          <w:sz w:val="26"/>
          <w:szCs w:val="26"/>
          <w:shd w:val="clear" w:color="auto" w:fill="FCFCFC"/>
        </w:rPr>
        <w:t xml:space="preserve"> number decreases with the increase in the </w:t>
      </w:r>
      <w:proofErr w:type="spellStart"/>
      <w:r>
        <w:rPr>
          <w:rFonts w:ascii="Georgia" w:hAnsi="Georgia"/>
          <w:color w:val="333333"/>
          <w:spacing w:val="2"/>
          <w:sz w:val="26"/>
          <w:szCs w:val="26"/>
          <w:shd w:val="clear" w:color="auto" w:fill="FCFCFC"/>
        </w:rPr>
        <w:t>nanoparticle</w:t>
      </w:r>
      <w:proofErr w:type="spellEnd"/>
      <w:r>
        <w:rPr>
          <w:rFonts w:ascii="Georgia" w:hAnsi="Georgia"/>
          <w:color w:val="333333"/>
          <w:spacing w:val="2"/>
          <w:sz w:val="26"/>
          <w:szCs w:val="26"/>
          <w:shd w:val="clear" w:color="auto" w:fill="FCFCFC"/>
        </w:rPr>
        <w:t xml:space="preserve"> diameter and Hartmann number, whereas it enhances with the increase in the measure of </w:t>
      </w:r>
      <w:proofErr w:type="spellStart"/>
      <w:r>
        <w:rPr>
          <w:rFonts w:ascii="Georgia" w:hAnsi="Georgia"/>
          <w:color w:val="333333"/>
          <w:spacing w:val="2"/>
          <w:sz w:val="26"/>
          <w:szCs w:val="26"/>
          <w:shd w:val="clear" w:color="auto" w:fill="FCFCFC"/>
        </w:rPr>
        <w:t>nanoparticle</w:t>
      </w:r>
      <w:proofErr w:type="spellEnd"/>
      <w:r>
        <w:rPr>
          <w:rFonts w:ascii="Georgia" w:hAnsi="Georgia"/>
          <w:color w:val="333333"/>
          <w:spacing w:val="2"/>
          <w:sz w:val="26"/>
          <w:szCs w:val="26"/>
          <w:shd w:val="clear" w:color="auto" w:fill="FCFCFC"/>
        </w:rPr>
        <w:t xml:space="preserve"> by volume, magnetic field inclination angle and Rayleigh number. It is also found that the inner shape of the annulus significantly affects the thermal flow as well as the </w:t>
      </w:r>
      <w:proofErr w:type="spellStart"/>
      <w:r>
        <w:rPr>
          <w:rFonts w:ascii="Georgia" w:hAnsi="Georgia"/>
          <w:color w:val="333333"/>
          <w:spacing w:val="2"/>
          <w:sz w:val="26"/>
          <w:szCs w:val="26"/>
          <w:shd w:val="clear" w:color="auto" w:fill="FCFCFC"/>
        </w:rPr>
        <w:t>Nusselt</w:t>
      </w:r>
      <w:proofErr w:type="spellEnd"/>
      <w:r>
        <w:rPr>
          <w:rFonts w:ascii="Georgia" w:hAnsi="Georgia"/>
          <w:color w:val="333333"/>
          <w:spacing w:val="2"/>
          <w:sz w:val="26"/>
          <w:szCs w:val="26"/>
          <w:shd w:val="clear" w:color="auto" w:fill="FCFCFC"/>
        </w:rPr>
        <w:t xml:space="preserve"> number.</w:t>
      </w:r>
    </w:p>
    <w:sectPr w:rsidR="00E70471" w:rsidSect="00E7047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828CB"/>
    <w:rsid w:val="008828CB"/>
    <w:rsid w:val="00E704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4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1327</Characters>
  <Application>Microsoft Office Word</Application>
  <DocSecurity>0</DocSecurity>
  <Lines>11</Lines>
  <Paragraphs>3</Paragraphs>
  <ScaleCrop>false</ScaleCrop>
  <Company/>
  <LinksUpToDate>false</LinksUpToDate>
  <CharactersWithSpaces>1556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2018-07-16T10:12:00Z</dcterms:created>
  <dcterms:modified xsi:type="dcterms:W3CDTF">2018-07-16T10:12:00Z</dcterms:modified>
</cp:coreProperties>
</file>