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240" w:rsidRPr="0037412F" w:rsidRDefault="0037412F" w:rsidP="0037412F">
      <w:pPr>
        <w:spacing w:after="0" w:line="240" w:lineRule="auto"/>
        <w:jc w:val="both"/>
        <w:rPr>
          <w:rFonts w:cstheme="minorHAnsi"/>
        </w:rPr>
      </w:pPr>
      <w:r w:rsidRPr="0037412F">
        <w:rPr>
          <w:rFonts w:cstheme="minorHAnsi"/>
          <w:color w:val="2A2A2A"/>
          <w:shd w:val="clear" w:color="auto" w:fill="FFFFFF"/>
        </w:rPr>
        <w:t xml:space="preserve">A compact ultra-wideband (UWB) antenna is presented in this paper with a partial ground plane on epoxy woven glass material. The study is discussed to comprehend the effects of various design parameters with explicit parametric analyses. The overall antenna dimension is 0.22×0.26×0.016 λ. A prototype is made on </w:t>
      </w:r>
      <w:proofErr w:type="spellStart"/>
      <w:r w:rsidRPr="0037412F">
        <w:rPr>
          <w:rFonts w:cstheme="minorHAnsi"/>
          <w:color w:val="2A2A2A"/>
          <w:shd w:val="clear" w:color="auto" w:fill="FFFFFF"/>
        </w:rPr>
        <w:t>epoxide</w:t>
      </w:r>
      <w:proofErr w:type="spellEnd"/>
      <w:r w:rsidRPr="0037412F">
        <w:rPr>
          <w:rFonts w:cstheme="minorHAnsi"/>
          <w:color w:val="2A2A2A"/>
          <w:shd w:val="clear" w:color="auto" w:fill="FFFFFF"/>
        </w:rPr>
        <w:t xml:space="preserve"> woven glass fabric dielectric material of 1.6 mm thickness. The measured results point out that the reported antenna belongs to a wide bandwidth comprehending from 3 GHz to more than 11 GHz with VSWR&lt;2. It has a peak gain of 5.52 </w:t>
      </w:r>
      <w:proofErr w:type="spellStart"/>
      <w:r w:rsidRPr="0037412F">
        <w:rPr>
          <w:rFonts w:cstheme="minorHAnsi"/>
          <w:color w:val="2A2A2A"/>
          <w:shd w:val="clear" w:color="auto" w:fill="FFFFFF"/>
        </w:rPr>
        <w:t>dBi</w:t>
      </w:r>
      <w:proofErr w:type="spellEnd"/>
      <w:r w:rsidRPr="0037412F">
        <w:rPr>
          <w:rFonts w:cstheme="minorHAnsi"/>
          <w:color w:val="2A2A2A"/>
          <w:shd w:val="clear" w:color="auto" w:fill="FFFFFF"/>
        </w:rPr>
        <w:t xml:space="preserve">, where 3.98 </w:t>
      </w:r>
      <w:proofErr w:type="spellStart"/>
      <w:r w:rsidRPr="0037412F">
        <w:rPr>
          <w:rFonts w:cstheme="minorHAnsi"/>
          <w:color w:val="2A2A2A"/>
          <w:shd w:val="clear" w:color="auto" w:fill="FFFFFF"/>
        </w:rPr>
        <w:t>dBi</w:t>
      </w:r>
      <w:proofErr w:type="spellEnd"/>
      <w:r w:rsidRPr="0037412F">
        <w:rPr>
          <w:rFonts w:cstheme="minorHAnsi"/>
          <w:color w:val="2A2A2A"/>
          <w:shd w:val="clear" w:color="auto" w:fill="FFFFFF"/>
        </w:rPr>
        <w:t xml:space="preserve"> is the average gain. Nearly </w:t>
      </w:r>
      <w:proofErr w:type="spellStart"/>
      <w:r w:rsidRPr="0037412F">
        <w:rPr>
          <w:rFonts w:cstheme="minorHAnsi"/>
          <w:color w:val="2A2A2A"/>
          <w:shd w:val="clear" w:color="auto" w:fill="FFFFFF"/>
        </w:rPr>
        <w:t>omnidirectional</w:t>
      </w:r>
      <w:proofErr w:type="spellEnd"/>
      <w:r w:rsidRPr="0037412F">
        <w:rPr>
          <w:rFonts w:cstheme="minorHAnsi"/>
          <w:color w:val="2A2A2A"/>
          <w:shd w:val="clear" w:color="auto" w:fill="FFFFFF"/>
        </w:rPr>
        <w:t xml:space="preserve"> radiation patterns are observed within the operating frequency bands. A good term exists between simulation and measurement results, which lead the reported antenna to be an appropriate candidate for UWB applications.</w:t>
      </w:r>
    </w:p>
    <w:sectPr w:rsidR="00514240" w:rsidRPr="0037412F" w:rsidSect="005142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37412F"/>
    <w:rsid w:val="0037412F"/>
    <w:rsid w:val="00514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2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2018-08-12T04:49:00Z</dcterms:created>
  <dcterms:modified xsi:type="dcterms:W3CDTF">2018-08-12T04:50:00Z</dcterms:modified>
</cp:coreProperties>
</file>