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167" w:rsidRDefault="007C6FDA">
      <w:r w:rsidRPr="007C6FDA">
        <w:t xml:space="preserve">Researchers from </w:t>
      </w:r>
      <w:proofErr w:type="gramStart"/>
      <w:r w:rsidRPr="007C6FDA">
        <w:t>an</w:t>
      </w:r>
      <w:proofErr w:type="gramEnd"/>
      <w:r w:rsidRPr="007C6FDA">
        <w:t xml:space="preserve"> university in Malaysia convert an ultra-wideband (UWB) antenna into a super-wideband (SWB) antenna by placing a parasitic element on the ground plane. The super-wideband antenna radiates in a near </w:t>
      </w:r>
      <w:proofErr w:type="spellStart"/>
      <w:r w:rsidRPr="007C6FDA">
        <w:t>omnidirectional</w:t>
      </w:r>
      <w:proofErr w:type="spellEnd"/>
      <w:r w:rsidRPr="007C6FDA">
        <w:t xml:space="preserve"> manner. The antenna has been printed on both sides of a dielectric FR4 substrate 1.6 mm thick, and with permittivity of 4.6 and loss tangent of 0.02.</w:t>
      </w:r>
    </w:p>
    <w:sectPr w:rsidR="00135167" w:rsidSect="00135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C6FDA"/>
    <w:rsid w:val="00135167"/>
    <w:rsid w:val="007C6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2018-08-16T06:59:00Z</dcterms:created>
  <dcterms:modified xsi:type="dcterms:W3CDTF">2018-08-16T07:00:00Z</dcterms:modified>
</cp:coreProperties>
</file>