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BA7" w:rsidRDefault="006A26E4" w:rsidP="006A26E4">
      <w:pPr>
        <w:jc w:val="both"/>
      </w:pPr>
      <w:r w:rsidRPr="006A26E4">
        <w:rPr>
          <w:sz w:val="24"/>
        </w:rPr>
        <w:t xml:space="preserve">A double inverted F-shape patch antenna is presented for dual-band operation. The proposed antenna is comprised of circular and rectangular slots on a printed circuit board of 40 mm × 40 mm × 1.6 mm with a 50 Ω </w:t>
      </w:r>
      <w:proofErr w:type="spellStart"/>
      <w:r w:rsidRPr="006A26E4">
        <w:rPr>
          <w:sz w:val="24"/>
        </w:rPr>
        <w:t>microstrip</w:t>
      </w:r>
      <w:proofErr w:type="spellEnd"/>
      <w:r w:rsidRPr="006A26E4">
        <w:rPr>
          <w:sz w:val="24"/>
        </w:rPr>
        <w:t xml:space="preserve"> transmission line. Commercially available high frequency structural simulator (HFSS) based on the finite element method (FEM) has been adopted in this investigation. It has a measured impedance bandwidths (</w:t>
      </w:r>
      <w:proofErr w:type="gramStart"/>
      <w:r w:rsidRPr="006A26E4">
        <w:rPr>
          <w:sz w:val="24"/>
        </w:rPr>
        <w:t>2 :</w:t>
      </w:r>
      <w:proofErr w:type="gramEnd"/>
      <w:r w:rsidRPr="006A26E4">
        <w:rPr>
          <w:sz w:val="24"/>
        </w:rPr>
        <w:t> 1 VSWR) of 18.53% on the lower band and 7.8% on the upper band, respectively. It has achieved stable radiation efficiencies of 79.76% and 80.36% with average gains of 7.82 </w:t>
      </w:r>
      <w:proofErr w:type="spellStart"/>
      <w:r w:rsidRPr="006A26E4">
        <w:rPr>
          <w:sz w:val="24"/>
        </w:rPr>
        <w:t>dBi</w:t>
      </w:r>
      <w:proofErr w:type="spellEnd"/>
      <w:r w:rsidRPr="006A26E4">
        <w:rPr>
          <w:sz w:val="24"/>
        </w:rPr>
        <w:t xml:space="preserve"> and 5.66 </w:t>
      </w:r>
      <w:proofErr w:type="spellStart"/>
      <w:r w:rsidRPr="006A26E4">
        <w:rPr>
          <w:sz w:val="24"/>
        </w:rPr>
        <w:t>dBi</w:t>
      </w:r>
      <w:proofErr w:type="spellEnd"/>
      <w:r w:rsidRPr="006A26E4">
        <w:rPr>
          <w:sz w:val="24"/>
        </w:rPr>
        <w:t xml:space="preserve"> in the operating frequency bands. Moreover, numerical simulations have been indicated as an important uniformity with measured results.</w:t>
      </w:r>
    </w:p>
    <w:sectPr w:rsidR="00D73BA7" w:rsidSect="00D73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A26E4"/>
    <w:rsid w:val="006A26E4"/>
    <w:rsid w:val="00D73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2018-08-16T08:59:00Z</dcterms:created>
  <dcterms:modified xsi:type="dcterms:W3CDTF">2018-08-16T09:00:00Z</dcterms:modified>
</cp:coreProperties>
</file>