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A20" w:rsidRPr="003E11B8" w:rsidRDefault="003E11B8" w:rsidP="003E11B8">
      <w:pPr>
        <w:spacing w:line="240" w:lineRule="auto"/>
        <w:jc w:val="both"/>
        <w:rPr>
          <w:sz w:val="24"/>
          <w:szCs w:val="24"/>
        </w:rPr>
      </w:pPr>
      <w:r w:rsidRPr="003E11B8">
        <w:rPr>
          <w:rFonts w:ascii="Arial" w:hAnsi="Arial" w:cs="Arial"/>
          <w:sz w:val="24"/>
          <w:szCs w:val="24"/>
        </w:rPr>
        <w:t xml:space="preserve">This article represents the data set of micro porous core photonic crystal fiber based chemical sensor. The suggested structure is folded cladding porous shaped with circular air hole. Here </w:t>
      </w:r>
      <w:proofErr w:type="gramStart"/>
      <w:r w:rsidRPr="003E11B8">
        <w:rPr>
          <w:rFonts w:ascii="Arial" w:hAnsi="Arial" w:cs="Arial"/>
          <w:sz w:val="24"/>
          <w:szCs w:val="24"/>
        </w:rPr>
        <w:t>is</w:t>
      </w:r>
      <w:proofErr w:type="gramEnd"/>
      <w:r w:rsidRPr="003E11B8">
        <w:rPr>
          <w:rFonts w:ascii="Arial" w:hAnsi="Arial" w:cs="Arial"/>
          <w:sz w:val="24"/>
          <w:szCs w:val="24"/>
        </w:rPr>
        <w:t xml:space="preserve"> investigated four distinctive parameters including relative sensitivity, confinement loss, numerical aperture (NA), and effective area (</w:t>
      </w:r>
      <w:proofErr w:type="spellStart"/>
      <w:r w:rsidRPr="003E11B8">
        <w:rPr>
          <w:rStyle w:val="Emphasis"/>
          <w:rFonts w:ascii="Arial" w:hAnsi="Arial" w:cs="Arial"/>
          <w:sz w:val="24"/>
          <w:szCs w:val="24"/>
        </w:rPr>
        <w:t>A</w:t>
      </w:r>
      <w:r w:rsidRPr="003E11B8">
        <w:rPr>
          <w:rFonts w:ascii="Arial" w:hAnsi="Arial" w:cs="Arial"/>
          <w:sz w:val="24"/>
          <w:szCs w:val="24"/>
        </w:rPr>
        <w:t>eff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). The numerical outcomes are computed over the E+S+C+L+U communication band. The useable sensed chemicals are methanol, ethanol, </w:t>
      </w:r>
      <w:proofErr w:type="spellStart"/>
      <w:r w:rsidRPr="003E11B8">
        <w:rPr>
          <w:rFonts w:ascii="Arial" w:hAnsi="Arial" w:cs="Arial"/>
          <w:sz w:val="24"/>
          <w:szCs w:val="24"/>
        </w:rPr>
        <w:t>propanol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E11B8">
        <w:rPr>
          <w:rFonts w:ascii="Arial" w:hAnsi="Arial" w:cs="Arial"/>
          <w:sz w:val="24"/>
          <w:szCs w:val="24"/>
        </w:rPr>
        <w:t>butanol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3E11B8">
        <w:rPr>
          <w:rFonts w:ascii="Arial" w:hAnsi="Arial" w:cs="Arial"/>
          <w:sz w:val="24"/>
          <w:szCs w:val="24"/>
        </w:rPr>
        <w:t>pentanol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 whose are lies in the alcohol series (Paul et al., 2017) [1]. Furthermore, </w:t>
      </w:r>
      <w:r w:rsidRPr="003E11B8">
        <w:rPr>
          <w:rStyle w:val="Emphasis"/>
          <w:rFonts w:ascii="Arial" w:hAnsi="Arial" w:cs="Arial"/>
          <w:sz w:val="24"/>
          <w:szCs w:val="24"/>
        </w:rPr>
        <w:t>V</w:t>
      </w:r>
      <w:r w:rsidRPr="003E11B8">
        <w:rPr>
          <w:rFonts w:ascii="Arial" w:hAnsi="Arial" w:cs="Arial"/>
          <w:sz w:val="24"/>
          <w:szCs w:val="24"/>
        </w:rPr>
        <w:t>-parameter (</w:t>
      </w:r>
      <w:r w:rsidRPr="003E11B8">
        <w:rPr>
          <w:rStyle w:val="Emphasis"/>
          <w:rFonts w:ascii="Arial" w:hAnsi="Arial" w:cs="Arial"/>
          <w:sz w:val="24"/>
          <w:szCs w:val="24"/>
        </w:rPr>
        <w:t>V</w:t>
      </w:r>
      <w:r w:rsidRPr="003E11B8">
        <w:rPr>
          <w:rFonts w:ascii="Arial" w:hAnsi="Arial" w:cs="Arial"/>
          <w:sz w:val="24"/>
          <w:szCs w:val="24"/>
        </w:rPr>
        <w:t xml:space="preserve">), Marcuse spot size (MSS), and beam divergence (BD) are also investigated rigorously. All examined results have been obtained using finite element method based simulation software COMSOL </w:t>
      </w:r>
      <w:proofErr w:type="spellStart"/>
      <w:r w:rsidRPr="003E11B8">
        <w:rPr>
          <w:rFonts w:ascii="Arial" w:hAnsi="Arial" w:cs="Arial"/>
          <w:sz w:val="24"/>
          <w:szCs w:val="24"/>
        </w:rPr>
        <w:t>Multiphysics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 4.2 versions with anisotropic circular perfectly matched layer (A-CPML). The proposed PCF shows the high NA from 0.35 to 0.36; the low CL from ~10</w:t>
      </w:r>
      <w:r w:rsidRPr="003E11B8">
        <w:rPr>
          <w:rFonts w:ascii="Arial" w:hAnsi="Arial" w:cs="Arial"/>
          <w:sz w:val="24"/>
          <w:szCs w:val="24"/>
          <w:vertAlign w:val="superscript"/>
        </w:rPr>
        <w:t>–11</w:t>
      </w:r>
      <w:r w:rsidRPr="003E11B8">
        <w:rPr>
          <w:rFonts w:ascii="Arial" w:hAnsi="Arial" w:cs="Arial"/>
          <w:sz w:val="24"/>
          <w:szCs w:val="24"/>
        </w:rPr>
        <w:t> to ~10</w:t>
      </w:r>
      <w:r w:rsidRPr="003E11B8">
        <w:rPr>
          <w:rFonts w:ascii="Arial" w:hAnsi="Arial" w:cs="Arial"/>
          <w:sz w:val="24"/>
          <w:szCs w:val="24"/>
          <w:vertAlign w:val="superscript"/>
        </w:rPr>
        <w:t>−7</w:t>
      </w:r>
      <w:r w:rsidRPr="003E11B8">
        <w:rPr>
          <w:rFonts w:ascii="Arial" w:hAnsi="Arial" w:cs="Arial"/>
          <w:sz w:val="24"/>
          <w:szCs w:val="24"/>
        </w:rPr>
        <w:t> dB/m; the high </w:t>
      </w:r>
      <w:proofErr w:type="spellStart"/>
      <w:r w:rsidRPr="003E11B8">
        <w:rPr>
          <w:rStyle w:val="Emphasis"/>
          <w:rFonts w:ascii="Arial" w:hAnsi="Arial" w:cs="Arial"/>
          <w:sz w:val="24"/>
          <w:szCs w:val="24"/>
        </w:rPr>
        <w:t>A</w:t>
      </w:r>
      <w:r w:rsidRPr="003E11B8">
        <w:rPr>
          <w:rFonts w:ascii="Arial" w:hAnsi="Arial" w:cs="Arial"/>
          <w:sz w:val="24"/>
          <w:szCs w:val="24"/>
          <w:vertAlign w:val="subscript"/>
        </w:rPr>
        <w:t>eff</w:t>
      </w:r>
      <w:proofErr w:type="spellEnd"/>
      <w:r w:rsidRPr="003E11B8">
        <w:rPr>
          <w:rFonts w:ascii="Arial" w:hAnsi="Arial" w:cs="Arial"/>
          <w:sz w:val="24"/>
          <w:szCs w:val="24"/>
        </w:rPr>
        <w:t> from 5.50 to 5.66 µm</w:t>
      </w:r>
      <w:r w:rsidRPr="003E11B8">
        <w:rPr>
          <w:rFonts w:ascii="Arial" w:hAnsi="Arial" w:cs="Arial"/>
          <w:sz w:val="24"/>
          <w:szCs w:val="24"/>
          <w:vertAlign w:val="superscript"/>
        </w:rPr>
        <w:t>2</w:t>
      </w:r>
      <w:r w:rsidRPr="003E11B8">
        <w:rPr>
          <w:rFonts w:ascii="Arial" w:hAnsi="Arial" w:cs="Arial"/>
          <w:sz w:val="24"/>
          <w:szCs w:val="24"/>
        </w:rPr>
        <w:t>; the MSS from 1.0 to 1.08 µm; the BD from 0.43 to 0.46 </w:t>
      </w:r>
      <w:proofErr w:type="spellStart"/>
      <w:r w:rsidRPr="003E11B8">
        <w:rPr>
          <w:rFonts w:ascii="Arial" w:hAnsi="Arial" w:cs="Arial"/>
          <w:sz w:val="24"/>
          <w:szCs w:val="24"/>
        </w:rPr>
        <w:t>rad</w:t>
      </w:r>
      <w:proofErr w:type="spellEnd"/>
      <w:r w:rsidRPr="003E11B8">
        <w:rPr>
          <w:rFonts w:ascii="Arial" w:hAnsi="Arial" w:cs="Arial"/>
          <w:sz w:val="24"/>
          <w:szCs w:val="24"/>
        </w:rPr>
        <w:t xml:space="preserve"> at the controlling wavelength </w:t>
      </w:r>
      <w:r w:rsidRPr="003E11B8">
        <w:rPr>
          <w:rStyle w:val="Emphasis"/>
          <w:rFonts w:ascii="Arial" w:hAnsi="Arial" w:cs="Arial"/>
          <w:sz w:val="24"/>
          <w:szCs w:val="24"/>
        </w:rPr>
        <w:t>λ</w:t>
      </w:r>
      <w:r w:rsidRPr="003E11B8">
        <w:rPr>
          <w:rFonts w:ascii="Arial" w:hAnsi="Arial" w:cs="Arial"/>
          <w:sz w:val="24"/>
          <w:szCs w:val="24"/>
        </w:rPr>
        <w:t> = 1.55 µm for employing alcohol series respectively.</w:t>
      </w:r>
    </w:p>
    <w:sectPr w:rsidR="00D33A20" w:rsidRPr="003E11B8" w:rsidSect="00D33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E11B8"/>
    <w:rsid w:val="003E11B8"/>
    <w:rsid w:val="00D3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A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E11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2018-08-27T10:34:00Z</dcterms:created>
  <dcterms:modified xsi:type="dcterms:W3CDTF">2018-08-27T10:34:00Z</dcterms:modified>
</cp:coreProperties>
</file>