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4DDE" w:rsidRDefault="007C0B30" w:rsidP="007C0B30">
      <w:pPr>
        <w:spacing w:after="0" w:line="240" w:lineRule="auto"/>
        <w:jc w:val="both"/>
      </w:pPr>
      <w:r>
        <w:rPr>
          <w:rFonts w:ascii="Arial" w:hAnsi="Arial" w:cs="Arial"/>
          <w:color w:val="2A2A2A"/>
          <w:shd w:val="clear" w:color="auto" w:fill="FFFFFF"/>
        </w:rPr>
        <w:t xml:space="preserve">In this article, a low loss circular photonic crystal fiber (C-PCF) has been suggested as Terahertz (THz) waveguide. Both the core and cladding vicinity of the suggested PCF are constituted by circular-shaped air holes. The optical properties such as effective material loss, effective area, core power fraction and V-parameter have numerically been probed by utilizing full </w:t>
      </w:r>
      <w:proofErr w:type="spellStart"/>
      <w:r>
        <w:rPr>
          <w:rFonts w:ascii="Arial" w:hAnsi="Arial" w:cs="Arial"/>
          <w:color w:val="2A2A2A"/>
          <w:shd w:val="clear" w:color="auto" w:fill="FFFFFF"/>
        </w:rPr>
        <w:t>vectorial</w:t>
      </w:r>
      <w:proofErr w:type="spellEnd"/>
      <w:r>
        <w:rPr>
          <w:rFonts w:ascii="Arial" w:hAnsi="Arial" w:cs="Arial"/>
          <w:color w:val="2A2A2A"/>
          <w:shd w:val="clear" w:color="auto" w:fill="FFFFFF"/>
        </w:rPr>
        <w:t xml:space="preserve"> finite element method (FEM) with perfectly matched layers (FMLs) boundary condition. The reported PCF reveals low absorption loss and large effective area of 0.04 cm</w:t>
      </w:r>
      <w:r>
        <w:rPr>
          <w:rFonts w:ascii="Arial" w:hAnsi="Arial" w:cs="Arial"/>
          <w:color w:val="2A2A2A"/>
          <w:sz w:val="16"/>
          <w:szCs w:val="16"/>
          <w:shd w:val="clear" w:color="auto" w:fill="FFFFFF"/>
          <w:vertAlign w:val="superscript"/>
        </w:rPr>
        <w:t>−1</w:t>
      </w:r>
      <w:r>
        <w:rPr>
          <w:rFonts w:ascii="Arial" w:hAnsi="Arial" w:cs="Arial"/>
          <w:color w:val="2A2A2A"/>
          <w:shd w:val="clear" w:color="auto" w:fill="FFFFFF"/>
        </w:rPr>
        <w:t> and 2.80×10</w:t>
      </w:r>
      <w:r>
        <w:rPr>
          <w:rFonts w:ascii="Arial" w:hAnsi="Arial" w:cs="Arial"/>
          <w:color w:val="2A2A2A"/>
          <w:sz w:val="16"/>
          <w:szCs w:val="16"/>
          <w:shd w:val="clear" w:color="auto" w:fill="FFFFFF"/>
          <w:vertAlign w:val="superscript"/>
        </w:rPr>
        <w:t>−07</w:t>
      </w:r>
      <w:r>
        <w:rPr>
          <w:rFonts w:ascii="Arial" w:hAnsi="Arial" w:cs="Arial"/>
          <w:color w:val="2A2A2A"/>
          <w:shd w:val="clear" w:color="auto" w:fill="FFFFFF"/>
        </w:rPr>
        <w:t> m</w:t>
      </w:r>
      <w:r>
        <w:rPr>
          <w:rFonts w:ascii="Arial" w:hAnsi="Arial" w:cs="Arial"/>
          <w:color w:val="2A2A2A"/>
          <w:sz w:val="16"/>
          <w:szCs w:val="16"/>
          <w:shd w:val="clear" w:color="auto" w:fill="FFFFFF"/>
          <w:vertAlign w:val="superscript"/>
        </w:rPr>
        <w:t>2</w:t>
      </w:r>
      <w:r>
        <w:rPr>
          <w:rFonts w:ascii="Arial" w:hAnsi="Arial" w:cs="Arial"/>
          <w:color w:val="2A2A2A"/>
          <w:shd w:val="clear" w:color="auto" w:fill="FFFFFF"/>
        </w:rPr>
        <w:t> respectively at 1 THz operating frequency. In addition, the core power fraction of the fiber is about 50.83 % at the same activation frequency. The V-parameter shows that the proposed PCF acts as a single mode over 0.70 to 1.15 THz frequency. So, the reported PCF offers the best performance in long distance communication applications.</w:t>
      </w:r>
    </w:p>
    <w:sectPr w:rsidR="002E4DDE" w:rsidSect="002E4D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7C0B30"/>
    <w:rsid w:val="002E4DDE"/>
    <w:rsid w:val="007C0B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4DD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773</Characters>
  <Application>Microsoft Office Word</Application>
  <DocSecurity>0</DocSecurity>
  <Lines>6</Lines>
  <Paragraphs>1</Paragraphs>
  <ScaleCrop>false</ScaleCrop>
  <Company/>
  <LinksUpToDate>false</LinksUpToDate>
  <CharactersWithSpaces>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 PC-2</dc:creator>
  <cp:lastModifiedBy>Student PC-2</cp:lastModifiedBy>
  <cp:revision>1</cp:revision>
  <dcterms:created xsi:type="dcterms:W3CDTF">2018-08-28T06:50:00Z</dcterms:created>
  <dcterms:modified xsi:type="dcterms:W3CDTF">2018-08-28T06:50:00Z</dcterms:modified>
</cp:coreProperties>
</file>