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58" w:rsidRDefault="00680BCE" w:rsidP="00680BCE">
      <w:pPr>
        <w:jc w:val="both"/>
      </w:pPr>
      <w:r w:rsidRPr="00680BCE">
        <w:t xml:space="preserve">In this article, porous core porous cladding photonic crystal fiber (P-PCF) has been proposed for aqueous </w:t>
      </w:r>
      <w:proofErr w:type="spellStart"/>
      <w:r w:rsidRPr="00680BCE">
        <w:t>analytes</w:t>
      </w:r>
      <w:proofErr w:type="spellEnd"/>
      <w:r w:rsidRPr="00680BCE">
        <w:t xml:space="preserve"> sensing applications. Guiding properties of the proposed P-PCF has been numerically investigated by utilizing the full </w:t>
      </w:r>
      <w:proofErr w:type="spellStart"/>
      <w:r w:rsidRPr="00680BCE">
        <w:t>vectorial</w:t>
      </w:r>
      <w:proofErr w:type="spellEnd"/>
      <w:r w:rsidRPr="00680BCE">
        <w:t xml:space="preserve"> finite element method (FEM). The relative sensitivity and confinement loss are obtained by varying distinct geometrical parameters like the diameter of air holes, a pitch of the core and cladding region over a wider range of wavelength. The proposed P-PCF is organized with five rings air hole in the cladding and two rings air hole in a core territory which maximizes the relative sensitivity expressively and minimizes confinement loss depressively compare with the prior-PCF structures. After completing all investigations, it is also visualized that the relative sensitivity is increasing with the increment of the wavelength of communication band (O + E + S + C + L + U). Higher sensitivity is gained by using higher band for all applied liquids. Finally the investigating effects of different structural parameters of the proposed P-PCF are optimized which shows the sensitivity of 60.57%, 61.45% and 61.82%; the confinement loss of 8.71 × 10− 08 dB/m, 1.41 × 10− 10 dB/m and 6.51 × 10− 10 dB/m for Water (n = 1.33), Ethanol (n = 1.354) and Benzene (n = 1.366) respectively at 1.33 </w:t>
      </w:r>
      <w:proofErr w:type="spellStart"/>
      <w:r w:rsidRPr="00680BCE">
        <w:t>μm</w:t>
      </w:r>
      <w:proofErr w:type="spellEnd"/>
      <w:r w:rsidRPr="00680BCE">
        <w:t xml:space="preserve"> wavelength. The optimized P-PCF with higher sensitivity and lower confinement loss has high impact in the area of the chemical as well as gas sensing purposes.</w:t>
      </w:r>
    </w:p>
    <w:sectPr w:rsidR="00A04658" w:rsidSect="00A046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680BCE"/>
    <w:rsid w:val="00680BCE"/>
    <w:rsid w:val="00A04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6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2018-08-29T05:37:00Z</dcterms:created>
  <dcterms:modified xsi:type="dcterms:W3CDTF">2018-08-29T05:38:00Z</dcterms:modified>
</cp:coreProperties>
</file>