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A36" w:rsidRDefault="00CF4C7C">
      <w:r w:rsidRPr="00CF4C7C">
        <w:t xml:space="preserve">Cylindrical and spherical dust-electron-acoustic (DEA) shock waves and double layers in an </w:t>
      </w:r>
      <w:proofErr w:type="spellStart"/>
      <w:r w:rsidRPr="00CF4C7C">
        <w:t>unmagnetized</w:t>
      </w:r>
      <w:proofErr w:type="spellEnd"/>
      <w:r w:rsidRPr="00CF4C7C">
        <w:t xml:space="preserve">, </w:t>
      </w:r>
      <w:proofErr w:type="spellStart"/>
      <w:r w:rsidRPr="00CF4C7C">
        <w:t>collisionless</w:t>
      </w:r>
      <w:proofErr w:type="spellEnd"/>
      <w:r w:rsidRPr="00CF4C7C">
        <w:t xml:space="preserve">, complex or dusty plasma system are carried out. The plasma system is assumed to be composed of inertial and viscous cold electron fluids, </w:t>
      </w:r>
      <w:proofErr w:type="spellStart"/>
      <w:r w:rsidRPr="00CF4C7C">
        <w:t>nonextensive</w:t>
      </w:r>
      <w:proofErr w:type="spellEnd"/>
      <w:r w:rsidRPr="00CF4C7C">
        <w:t xml:space="preserve"> distributed hot electrons, </w:t>
      </w:r>
      <w:proofErr w:type="spellStart"/>
      <w:r w:rsidRPr="00CF4C7C">
        <w:t>Maxwellian</w:t>
      </w:r>
      <w:proofErr w:type="spellEnd"/>
      <w:r w:rsidRPr="00CF4C7C">
        <w:t xml:space="preserve"> ions, and negatively charged stationary dust grains. The standard reductive perturbation technique is used to derive the nonlinear dynamical equations, that is, the </w:t>
      </w:r>
      <w:proofErr w:type="spellStart"/>
      <w:r w:rsidRPr="00CF4C7C">
        <w:t>nonplanar</w:t>
      </w:r>
      <w:proofErr w:type="spellEnd"/>
      <w:r w:rsidRPr="00CF4C7C">
        <w:t xml:space="preserve"> Burgers equation and the </w:t>
      </w:r>
      <w:proofErr w:type="spellStart"/>
      <w:r w:rsidRPr="00CF4C7C">
        <w:t>nonplanar</w:t>
      </w:r>
      <w:proofErr w:type="spellEnd"/>
      <w:r w:rsidRPr="00CF4C7C">
        <w:t xml:space="preserve"> further Burgers equation. They are also numerically analyzed to investigate the basic features of shock waves and double layers (DLs). It is observed that the roles of the viscous cold electron fluids, </w:t>
      </w:r>
      <w:proofErr w:type="spellStart"/>
      <w:r w:rsidRPr="00CF4C7C">
        <w:t>nonextensivity</w:t>
      </w:r>
      <w:proofErr w:type="spellEnd"/>
      <w:r w:rsidRPr="00CF4C7C">
        <w:t xml:space="preserve"> of hot electrons, and other plasma parameters in this investigation have significantly modified the basic features (such as, polarity, amplitude and width) of the </w:t>
      </w:r>
      <w:proofErr w:type="spellStart"/>
      <w:r w:rsidRPr="00CF4C7C">
        <w:t>nonplanar</w:t>
      </w:r>
      <w:proofErr w:type="spellEnd"/>
      <w:r w:rsidRPr="00CF4C7C">
        <w:t xml:space="preserve"> DEA shock waves and DLs. It is also observed that the strength of the shock is maximal for the spherical geometry, intermediate for cylindrical geometry, while it is minimal for the planar geometry. The findings of our results obtained from this theoretical investigation may be useful in understanding the nonlinear phenomena associated with the </w:t>
      </w:r>
      <w:proofErr w:type="spellStart"/>
      <w:r w:rsidRPr="00CF4C7C">
        <w:t>nonplanar</w:t>
      </w:r>
      <w:proofErr w:type="spellEnd"/>
      <w:r w:rsidRPr="00CF4C7C">
        <w:t xml:space="preserve"> DEA waves in both space and laboratory plasmas.</w:t>
      </w:r>
    </w:p>
    <w:sectPr w:rsidR="005B2A36" w:rsidSect="005B2A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F4C7C"/>
    <w:rsid w:val="005B2A36"/>
    <w:rsid w:val="00CF4C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A3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1118</Characters>
  <Application>Microsoft Office Word</Application>
  <DocSecurity>0</DocSecurity>
  <Lines>9</Lines>
  <Paragraphs>2</Paragraphs>
  <ScaleCrop>false</ScaleCrop>
  <Company/>
  <LinksUpToDate>false</LinksUpToDate>
  <CharactersWithSpaces>1312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2018-09-04T09:37:00Z</dcterms:created>
  <dcterms:modified xsi:type="dcterms:W3CDTF">2018-09-04T09:37:00Z</dcterms:modified>
</cp:coreProperties>
</file>