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9B7" w:rsidRDefault="00A209B7" w:rsidP="00A209B7">
      <w:r>
        <w:t>In this paper, we investigate the effects for rotating the triangular core air hole arrangements of a hybrid design porous core fiber. The triangular core has been rotated in anticlockwise direction to evaluate the impact on different waveguide properties. Effective Material Loss (EML), confinement loss, bending loss, dispersion characteristics and fraction of power flow are calculated to determine the impacts for rotating the triangular core. The porous fiber represented here has a hybrid design in the core area which includes circular rings with central triangular air hole arrangement. The cladding of the investigated fiber has a hexagonal array of air hole distribution. For optimum parameters the reported hybrid porous core fiber shows a flat EML of ±0.000416 cm-1</w:t>
      </w:r>
    </w:p>
    <w:p w:rsidR="00A14BAE" w:rsidRDefault="00A209B7" w:rsidP="00A209B7">
      <w:r>
        <w:t xml:space="preserve">from 1.5 to 5 terahertz (THz) range and a near zero dispersion of 0.4±0.042 </w:t>
      </w:r>
      <w:proofErr w:type="spellStart"/>
      <w:r>
        <w:t>ps</w:t>
      </w:r>
      <w:proofErr w:type="spellEnd"/>
      <w:r>
        <w:t xml:space="preserve">/THz/cm from 1.25 to 5.0 THz. Negligible confinement and bending losses are reported for this new type of hybrid porous core design. With improved concept of air hole distribution and exceptional waveguide properties, the reported porous core fiber can be considered as a vital forwarding step in this field of research. </w:t>
      </w:r>
    </w:p>
    <w:sectPr w:rsidR="00A14BAE" w:rsidSect="00A14B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209B7"/>
    <w:rsid w:val="00A14BAE"/>
    <w:rsid w:val="00A209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B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2018-09-05T06:36:00Z</dcterms:created>
  <dcterms:modified xsi:type="dcterms:W3CDTF">2018-09-05T06:36:00Z</dcterms:modified>
</cp:coreProperties>
</file>