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3A5" w:rsidRDefault="00A303A5">
      <w:r w:rsidRPr="00A303A5">
        <w:t>In this paper a quantitative meta-analysis by systematically review is designed and the impacts of digital games in education is analyzed. A major purpose of this literature review and meta-analysis are to define/identify policy and practice based on existing studies and also their impact compare to traditional lecture. This meta-analysis is performed to understand how games based learning can affect students’ knowledge and skills. Several provoking conclusions in the terms of “Game-based education” have been derived. This paper investigates the effectiveness of computer-based instructional games which have been emerged from a comparative analysis with 30 instructional gaming studies and are discussed with the support of appropriate tables. This meta-analysis can influence academicians as an earlier step to rethink delivery approach in traditional pedagogy and identification of benefits of digital game in education.</w:t>
      </w:r>
    </w:p>
    <w:sectPr w:rsidR="00A303A5" w:rsidSect="00032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303A5"/>
    <w:rsid w:val="00032BE2"/>
    <w:rsid w:val="00A30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2018-09-11T06:33:00Z</dcterms:created>
  <dcterms:modified xsi:type="dcterms:W3CDTF">2018-09-11T06:34:00Z</dcterms:modified>
</cp:coreProperties>
</file>