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677" w:rsidRDefault="005F0776">
      <w:r w:rsidRPr="005F0776">
        <w:t>Trust network analysis with subjective logic (TNA-SL) simplifies complex trust graphs into series-parallel graphs by removing the most uncertain paths to obtain a canonical graph. This simplification could in theory cause loss of information and thereby lead to sub-optimal results. This paper describes a new method for trust network analysis which is considered optimal because it does not require trust graph simplification, but instead uses edge splitting to obtain a canonical graph. The new method is compared with TNA-SL, and our simulation shows that both methods produce equal results. This indicates that TNA-SL in fact also represents an optimal method for trust network analysis and that the trust graph simplification does not affect the result</w:t>
      </w:r>
    </w:p>
    <w:sectPr w:rsidR="00933677" w:rsidSect="00933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5F0776"/>
    <w:rsid w:val="005F0776"/>
    <w:rsid w:val="00933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2018-09-12T09:00:00Z</dcterms:created>
  <dcterms:modified xsi:type="dcterms:W3CDTF">2018-09-12T09:00:00Z</dcterms:modified>
</cp:coreProperties>
</file>