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B5A" w:rsidRDefault="00775B5A" w:rsidP="00775B5A">
      <w:r>
        <w:t xml:space="preserve">Aim: The traditional source of medicinal plants is an important way for daily curative uses in the rural area throughout Bangladesh. An </w:t>
      </w:r>
      <w:proofErr w:type="spellStart"/>
      <w:r>
        <w:t>ethnomedicinal</w:t>
      </w:r>
      <w:proofErr w:type="spellEnd"/>
      <w:r>
        <w:t xml:space="preserve"> survey was conducted in a randomized manner among traditional medicinal practitioners to find out about the medicinal plants of </w:t>
      </w:r>
      <w:proofErr w:type="spellStart"/>
      <w:r>
        <w:t>Kalaroa</w:t>
      </w:r>
      <w:proofErr w:type="spellEnd"/>
      <w:r>
        <w:t>, Bangladesh.</w:t>
      </w:r>
    </w:p>
    <w:p w:rsidR="00775B5A" w:rsidRDefault="00775B5A" w:rsidP="00775B5A">
      <w:r>
        <w:t>Materials and Methods: The information was collected through conducting interviews, discussion, and field observations with herbal healers and knowledgeable elders of the study areas from November 01, 2015, to December 31, 2015, who pointed out various medicinal plants and described their uses, using semi-structured</w:t>
      </w:r>
    </w:p>
    <w:p w:rsidR="00775B5A" w:rsidRDefault="00775B5A" w:rsidP="00775B5A">
      <w:proofErr w:type="gramStart"/>
      <w:r>
        <w:t>Questionnaires  Results</w:t>
      </w:r>
      <w:proofErr w:type="gramEnd"/>
      <w:r>
        <w:t xml:space="preserve">: A total of 29 plants distributed into 21 families had found to be used by the 3 </w:t>
      </w:r>
      <w:proofErr w:type="spellStart"/>
      <w:r>
        <w:t>Kavirajes</w:t>
      </w:r>
      <w:proofErr w:type="spellEnd"/>
      <w:r>
        <w:t xml:space="preserve"> interviewed for the treatment of various ailments. 42 different individual sicknesses were claimed to be cured by plants mentioned by the </w:t>
      </w:r>
      <w:proofErr w:type="spellStart"/>
      <w:r>
        <w:t>Kavirajes</w:t>
      </w:r>
      <w:proofErr w:type="spellEnd"/>
      <w:r>
        <w:t xml:space="preserve">. The </w:t>
      </w:r>
      <w:proofErr w:type="spellStart"/>
      <w:r>
        <w:t>Malvaceae</w:t>
      </w:r>
      <w:proofErr w:type="spellEnd"/>
      <w:r>
        <w:t xml:space="preserve"> family contributed the highest number of plants with four plants, followed by the </w:t>
      </w:r>
      <w:proofErr w:type="spellStart"/>
      <w:r>
        <w:t>Amaranthaceae</w:t>
      </w:r>
      <w:proofErr w:type="spellEnd"/>
      <w:r>
        <w:t xml:space="preserve"> family with three plants, and the </w:t>
      </w:r>
      <w:proofErr w:type="spellStart"/>
      <w:r>
        <w:t>Leguminosae</w:t>
      </w:r>
      <w:proofErr w:type="spellEnd"/>
      <w:r>
        <w:t xml:space="preserve"> and </w:t>
      </w:r>
      <w:proofErr w:type="spellStart"/>
      <w:r>
        <w:t>Euphorbiaceae</w:t>
      </w:r>
      <w:proofErr w:type="spellEnd"/>
      <w:r>
        <w:t xml:space="preserve"> families with two plants each. Leaves were the major plant parts used solely or mixed with other parts forming 33% of total users. This was followed by roots 22%, whole plant 12%, stem and bark, fruit and seeds, and flowers 10% each, and pods, rhizomes, and sap 2% each. Seven plants for skin diseases. Four plants for erectile dysfunction. Cough, diabetes, diarrhea, dysentery, and ulcer were treated by five plants each. Asthma, diuretic, and </w:t>
      </w:r>
      <w:proofErr w:type="spellStart"/>
      <w:r>
        <w:t>leukorrhea</w:t>
      </w:r>
      <w:proofErr w:type="spellEnd"/>
      <w:r>
        <w:t xml:space="preserve"> were treated by three plants each. Hypertension was treated by two plants. </w:t>
      </w:r>
    </w:p>
    <w:p w:rsidR="008B5430" w:rsidRDefault="00775B5A" w:rsidP="00775B5A">
      <w:r>
        <w:t xml:space="preserve">Conclusion: It is expected that the other plants observed to be used for the treatment of various diseases by the </w:t>
      </w:r>
      <w:proofErr w:type="spellStart"/>
      <w:r>
        <w:t>Kavirajes</w:t>
      </w:r>
      <w:proofErr w:type="spellEnd"/>
      <w:r>
        <w:t xml:space="preserve"> can </w:t>
      </w:r>
      <w:proofErr w:type="spellStart"/>
      <w:r>
        <w:t>besubjected</w:t>
      </w:r>
      <w:proofErr w:type="spellEnd"/>
      <w:r>
        <w:t xml:space="preserve"> to further bioactivity and </w:t>
      </w:r>
      <w:proofErr w:type="spellStart"/>
      <w:r>
        <w:t>phytochemical</w:t>
      </w:r>
      <w:proofErr w:type="spellEnd"/>
      <w:r>
        <w:t xml:space="preserve"> studies, which can lead to the discovery of newer drugs.</w:t>
      </w:r>
    </w:p>
    <w:sectPr w:rsidR="008B5430" w:rsidSect="008B54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75B5A"/>
    <w:rsid w:val="00775B5A"/>
    <w:rsid w:val="008B54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2018-09-13T04:57:00Z</dcterms:created>
  <dcterms:modified xsi:type="dcterms:W3CDTF">2018-09-13T04:57:00Z</dcterms:modified>
</cp:coreProperties>
</file>