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C25" w:rsidRDefault="00A32204" w:rsidP="00A32204">
      <w:pPr>
        <w:jc w:val="both"/>
      </w:pPr>
      <w:r w:rsidRPr="00A32204">
        <w:t xml:space="preserve">Folk medicinal practitioners play an important role in the primary health-care system of Bangladesh. They are known as </w:t>
      </w:r>
      <w:proofErr w:type="spellStart"/>
      <w:r w:rsidRPr="00A32204">
        <w:t>Kavirajes</w:t>
      </w:r>
      <w:proofErr w:type="spellEnd"/>
      <w:r w:rsidRPr="00A32204">
        <w:t xml:space="preserve"> and practice in villages, towns and cities of the country. The mainstay of their formulation is medicinal plants, which is either administered orally or topically in the form of decoctions, pastes, pills, juice or direct administration of whole plant or plant parts. The objective of the present study was to conduct a survey in a randomly chosen village, which lies between the two urban areas of Dhaka and </w:t>
      </w:r>
      <w:proofErr w:type="spellStart"/>
      <w:r w:rsidRPr="00A32204">
        <w:t>Narayanganj</w:t>
      </w:r>
      <w:proofErr w:type="spellEnd"/>
      <w:r w:rsidRPr="00A32204">
        <w:t xml:space="preserve"> in </w:t>
      </w:r>
      <w:proofErr w:type="spellStart"/>
      <w:r w:rsidRPr="00A32204">
        <w:t>Narayanganj</w:t>
      </w:r>
      <w:proofErr w:type="spellEnd"/>
      <w:r w:rsidRPr="00A32204">
        <w:t xml:space="preserve"> district of Bangladesh. </w:t>
      </w:r>
      <w:proofErr w:type="spellStart"/>
      <w:r w:rsidRPr="00A32204">
        <w:t>Kasipur</w:t>
      </w:r>
      <w:proofErr w:type="spellEnd"/>
      <w:r w:rsidRPr="00A32204">
        <w:t xml:space="preserve">, the village where the survey was carried out had one </w:t>
      </w:r>
      <w:proofErr w:type="spellStart"/>
      <w:r w:rsidRPr="00A32204">
        <w:t>Kaviraj</w:t>
      </w:r>
      <w:proofErr w:type="spellEnd"/>
      <w:r w:rsidRPr="00A32204">
        <w:t xml:space="preserve"> who administered to the population’s need in various diseases. It was observed that the </w:t>
      </w:r>
      <w:proofErr w:type="spellStart"/>
      <w:r w:rsidRPr="00A32204">
        <w:t>Kaviraj</w:t>
      </w:r>
      <w:proofErr w:type="spellEnd"/>
      <w:r w:rsidRPr="00A32204">
        <w:t xml:space="preserve"> used 64 medicinal plants in his formulations. The plants were distributed into 41 families. The </w:t>
      </w:r>
      <w:proofErr w:type="spellStart"/>
      <w:r w:rsidRPr="00A32204">
        <w:t>Asteraceae</w:t>
      </w:r>
      <w:proofErr w:type="spellEnd"/>
      <w:r w:rsidRPr="00A32204">
        <w:t xml:space="preserve"> family contributed to the highest number of plants (6) followed by the </w:t>
      </w:r>
      <w:proofErr w:type="spellStart"/>
      <w:r w:rsidRPr="00A32204">
        <w:t>Fabaceae</w:t>
      </w:r>
      <w:proofErr w:type="spellEnd"/>
      <w:r w:rsidRPr="00A32204">
        <w:t xml:space="preserve"> family with 5 plants. The </w:t>
      </w:r>
      <w:proofErr w:type="spellStart"/>
      <w:r w:rsidRPr="00A32204">
        <w:t>Apocynaceae</w:t>
      </w:r>
      <w:proofErr w:type="spellEnd"/>
      <w:r w:rsidRPr="00A32204">
        <w:t xml:space="preserve">, </w:t>
      </w:r>
      <w:proofErr w:type="spellStart"/>
      <w:r w:rsidRPr="00A32204">
        <w:t>Lamiaceae</w:t>
      </w:r>
      <w:proofErr w:type="spellEnd"/>
      <w:r w:rsidRPr="00A32204">
        <w:t xml:space="preserve">, </w:t>
      </w:r>
      <w:proofErr w:type="spellStart"/>
      <w:r w:rsidRPr="00A32204">
        <w:t>Rutaceae</w:t>
      </w:r>
      <w:proofErr w:type="spellEnd"/>
      <w:r w:rsidRPr="00A32204">
        <w:t xml:space="preserve">, </w:t>
      </w:r>
      <w:proofErr w:type="spellStart"/>
      <w:r w:rsidRPr="00A32204">
        <w:t>Solanaceae</w:t>
      </w:r>
      <w:proofErr w:type="spellEnd"/>
      <w:r w:rsidRPr="00A32204">
        <w:t xml:space="preserve"> and </w:t>
      </w:r>
      <w:proofErr w:type="spellStart"/>
      <w:r w:rsidRPr="00A32204">
        <w:t>Zingiberaceae</w:t>
      </w:r>
      <w:proofErr w:type="spellEnd"/>
      <w:r w:rsidRPr="00A32204">
        <w:t xml:space="preserve"> families contributed 3 plants per family. Leaves constituted the major plant part used, forming 47.1% of total uses. Leaves were followed by roots at 16.3% and fruits at 13.5%. Gastrointestinal disorders and skin diseases were the main ailments treated. Other than diabetes, the </w:t>
      </w:r>
      <w:proofErr w:type="spellStart"/>
      <w:r w:rsidRPr="00A32204">
        <w:t>Kaviraj</w:t>
      </w:r>
      <w:proofErr w:type="spellEnd"/>
      <w:r w:rsidRPr="00A32204">
        <w:t xml:space="preserve"> did not treat any complicated diseases. This was probably because since the village surveyed was between two urban areas, the village population had quite easy access to allopathic doctors and modern clinics in the urban areas. Despite the easy access to modern doctors, the village people relied on the </w:t>
      </w:r>
      <w:proofErr w:type="spellStart"/>
      <w:r w:rsidRPr="00A32204">
        <w:t>Kaviraj</w:t>
      </w:r>
      <w:proofErr w:type="spellEnd"/>
      <w:r w:rsidRPr="00A32204">
        <w:t xml:space="preserve"> for treatment of common ailments, suggesting that folk medicinal practitioners can still play a considerable role in the day to day care of health and treatment of common diseases, thus saving a patient from incurring substantial costs related to modern allopathic doctors and clinics.</w:t>
      </w:r>
    </w:p>
    <w:sectPr w:rsidR="00B56C25" w:rsidSect="00B56C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2204"/>
    <w:rsid w:val="00A32204"/>
    <w:rsid w:val="00B56C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C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1630</Characters>
  <Application>Microsoft Office Word</Application>
  <DocSecurity>0</DocSecurity>
  <Lines>13</Lines>
  <Paragraphs>3</Paragraphs>
  <ScaleCrop>false</ScaleCrop>
  <Company/>
  <LinksUpToDate>false</LinksUpToDate>
  <CharactersWithSpaces>1912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2018-09-13T06:25:00Z</dcterms:created>
  <dcterms:modified xsi:type="dcterms:W3CDTF">2018-09-13T06:26:00Z</dcterms:modified>
</cp:coreProperties>
</file>